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1"/>
        <w:rPr>
          <w:rFonts w:hint="eastAsia" w:ascii="方正小标宋简体" w:hAnsi="微软雅黑" w:eastAsia="方正小标宋简体" w:cs="宋体"/>
          <w:b/>
          <w:bCs w:val="0"/>
          <w:spacing w:val="-16"/>
          <w:kern w:val="0"/>
          <w:sz w:val="40"/>
          <w:szCs w:val="40"/>
        </w:rPr>
      </w:pPr>
    </w:p>
    <w:p>
      <w:pPr>
        <w:widowControl/>
        <w:shd w:val="clear" w:color="auto" w:fill="FFFFFF"/>
        <w:spacing w:line="600" w:lineRule="atLeast"/>
        <w:jc w:val="center"/>
        <w:outlineLvl w:val="1"/>
        <w:rPr>
          <w:rFonts w:ascii="方正小标宋简体" w:hAnsi="微软雅黑" w:eastAsia="方正小标宋简体" w:cs="宋体"/>
          <w:b/>
          <w:bCs w:val="0"/>
          <w:spacing w:val="-16"/>
          <w:kern w:val="0"/>
          <w:sz w:val="40"/>
          <w:szCs w:val="40"/>
        </w:rPr>
      </w:pPr>
      <w:r>
        <w:rPr>
          <w:rFonts w:hint="eastAsia" w:ascii="方正小标宋简体" w:hAnsi="微软雅黑" w:eastAsia="方正小标宋简体" w:cs="宋体"/>
          <w:b/>
          <w:bCs w:val="0"/>
          <w:spacing w:val="-16"/>
          <w:kern w:val="0"/>
          <w:sz w:val="40"/>
          <w:szCs w:val="40"/>
        </w:rPr>
        <w:t>道县</w:t>
      </w:r>
      <w:r>
        <w:rPr>
          <w:rFonts w:hint="eastAsia" w:ascii="方正小标宋简体" w:hAnsi="微软雅黑" w:eastAsia="方正小标宋简体" w:cs="宋体"/>
          <w:b/>
          <w:bCs w:val="0"/>
          <w:spacing w:val="-16"/>
          <w:kern w:val="0"/>
          <w:sz w:val="40"/>
          <w:szCs w:val="40"/>
          <w:lang w:val="en-US" w:eastAsia="zh-CN"/>
        </w:rPr>
        <w:t>2020年</w:t>
      </w:r>
      <w:r>
        <w:rPr>
          <w:rFonts w:hint="eastAsia" w:ascii="方正小标宋简体" w:hAnsi="微软雅黑" w:eastAsia="方正小标宋简体" w:cs="宋体"/>
          <w:b/>
          <w:bCs w:val="0"/>
          <w:spacing w:val="-16"/>
          <w:kern w:val="0"/>
          <w:sz w:val="40"/>
          <w:szCs w:val="40"/>
        </w:rPr>
        <w:t>引进急需紧缺高层次人才公告</w:t>
      </w:r>
    </w:p>
    <w:p>
      <w:pPr>
        <w:pStyle w:val="9"/>
        <w:shd w:val="clear" w:color="auto" w:fill="FFFFFF"/>
        <w:spacing w:before="0" w:beforeAutospacing="0" w:after="0" w:afterAutospacing="0" w:line="504" w:lineRule="atLeast"/>
        <w:ind w:firstLine="480"/>
        <w:rPr>
          <w:rFonts w:ascii="微软雅黑" w:hAnsi="微软雅黑" w:eastAsia="微软雅黑"/>
          <w:sz w:val="28"/>
          <w:szCs w:val="28"/>
        </w:rPr>
      </w:pPr>
    </w:p>
    <w:p>
      <w:pPr>
        <w:pStyle w:val="9"/>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经县委、县政府研究决定，</w:t>
      </w:r>
      <w:r>
        <w:rPr>
          <w:rFonts w:hint="eastAsia" w:ascii="仿宋_GB2312" w:hAnsi="微软雅黑" w:eastAsia="仿宋_GB2312"/>
          <w:b w:val="0"/>
          <w:bCs w:val="0"/>
          <w:sz w:val="32"/>
          <w:szCs w:val="32"/>
          <w:lang w:val="en-US" w:eastAsia="zh-CN"/>
        </w:rPr>
        <w:t>我县</w:t>
      </w:r>
      <w:r>
        <w:rPr>
          <w:rFonts w:hint="eastAsia" w:ascii="仿宋_GB2312" w:hAnsi="微软雅黑" w:eastAsia="仿宋_GB2312"/>
          <w:b w:val="0"/>
          <w:bCs w:val="0"/>
          <w:sz w:val="32"/>
          <w:szCs w:val="32"/>
        </w:rPr>
        <w:t>面向</w:t>
      </w:r>
      <w:r>
        <w:rPr>
          <w:rFonts w:hint="eastAsia" w:ascii="仿宋_GB2312" w:hAnsi="微软雅黑" w:eastAsia="仿宋_GB2312"/>
          <w:b w:val="0"/>
          <w:bCs w:val="0"/>
          <w:sz w:val="32"/>
          <w:szCs w:val="32"/>
          <w:lang w:val="en-US" w:eastAsia="zh-CN"/>
        </w:rPr>
        <w:t>社会</w:t>
      </w:r>
      <w:r>
        <w:rPr>
          <w:rFonts w:hint="eastAsia" w:ascii="仿宋_GB2312" w:hAnsi="微软雅黑" w:eastAsia="仿宋_GB2312"/>
          <w:b w:val="0"/>
          <w:bCs w:val="0"/>
          <w:sz w:val="32"/>
          <w:szCs w:val="32"/>
        </w:rPr>
        <w:t>公开引进急需紧缺高层次人才</w:t>
      </w:r>
      <w:r>
        <w:rPr>
          <w:rFonts w:hint="eastAsia" w:ascii="仿宋_GB2312" w:hAnsi="微软雅黑" w:eastAsia="仿宋_GB2312"/>
          <w:b w:val="0"/>
          <w:bCs w:val="0"/>
          <w:sz w:val="32"/>
          <w:szCs w:val="32"/>
          <w:lang w:val="en-US" w:eastAsia="zh-CN"/>
        </w:rPr>
        <w:t>78名</w:t>
      </w:r>
      <w:r>
        <w:rPr>
          <w:rFonts w:hint="eastAsia" w:ascii="仿宋_GB2312" w:hAnsi="微软雅黑" w:eastAsia="仿宋_GB2312"/>
          <w:b w:val="0"/>
          <w:bCs w:val="0"/>
          <w:sz w:val="32"/>
          <w:szCs w:val="32"/>
        </w:rPr>
        <w:t>。现将有关事项公告如下：</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一、引进范围和对象</w:t>
      </w:r>
    </w:p>
    <w:p>
      <w:pPr>
        <w:spacing w:line="580" w:lineRule="exact"/>
        <w:ind w:firstLine="640" w:firstLineChars="200"/>
        <w:rPr>
          <w:rFonts w:hint="eastAsia" w:ascii="仿宋_GB2312" w:hAnsi="微软雅黑" w:eastAsia="仿宋_GB2312"/>
          <w:b w:val="0"/>
          <w:bCs w:val="0"/>
          <w:sz w:val="32"/>
          <w:szCs w:val="32"/>
          <w:lang w:eastAsia="zh-CN"/>
        </w:rPr>
      </w:pPr>
      <w:r>
        <w:rPr>
          <w:rFonts w:hint="eastAsia" w:ascii="仿宋_GB2312" w:hAnsi="仿宋_GB2312" w:eastAsia="仿宋_GB2312" w:cs="仿宋_GB2312"/>
          <w:kern w:val="0"/>
          <w:sz w:val="32"/>
          <w:szCs w:val="32"/>
        </w:rPr>
        <w:t>全日制硕士研究生及以上学历或副高级及以上职称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“双一流”大学的全日制本科学历（“一流大学”或“一流学科”至少有一项符合）或世界排名前</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名的大学全日制本科学历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val="en-US" w:eastAsia="zh-CN"/>
        </w:rPr>
        <w:t>名单见附件5</w:t>
      </w:r>
      <w:r>
        <w:rPr>
          <w:rFonts w:hint="eastAsia" w:ascii="仿宋_GB2312" w:hAnsi="仿宋_GB2312" w:eastAsia="仿宋_GB2312" w:cs="仿宋_GB2312"/>
          <w:kern w:val="0"/>
          <w:sz w:val="32"/>
          <w:szCs w:val="32"/>
          <w:lang w:eastAsia="zh-CN"/>
        </w:rPr>
        <w:t>）。</w:t>
      </w:r>
      <w:r>
        <w:rPr>
          <w:rFonts w:hint="eastAsia" w:ascii="仿宋_GB2312" w:hAnsi="微软雅黑" w:eastAsia="仿宋_GB2312"/>
          <w:b w:val="0"/>
          <w:bCs w:val="0"/>
          <w:sz w:val="32"/>
          <w:szCs w:val="32"/>
        </w:rPr>
        <w:t>学历、学位取得时间为2019年</w:t>
      </w:r>
      <w:r>
        <w:rPr>
          <w:rFonts w:hint="eastAsia" w:ascii="仿宋_GB2312" w:hAnsi="微软雅黑" w:eastAsia="仿宋_GB2312"/>
          <w:b w:val="0"/>
          <w:bCs w:val="0"/>
          <w:sz w:val="32"/>
          <w:szCs w:val="32"/>
          <w:lang w:val="en-US" w:eastAsia="zh-CN"/>
        </w:rPr>
        <w:t>8</w:t>
      </w:r>
      <w:r>
        <w:rPr>
          <w:rFonts w:hint="eastAsia" w:ascii="仿宋_GB2312" w:hAnsi="微软雅黑" w:eastAsia="仿宋_GB2312"/>
          <w:b w:val="0"/>
          <w:bCs w:val="0"/>
          <w:sz w:val="32"/>
          <w:szCs w:val="32"/>
        </w:rPr>
        <w:t>月31日之前。</w:t>
      </w:r>
      <w:r>
        <w:rPr>
          <w:rFonts w:hint="eastAsia" w:ascii="仿宋_GB2312" w:hAnsi="微软雅黑" w:eastAsia="仿宋_GB2312"/>
          <w:b w:val="0"/>
          <w:bCs w:val="0"/>
          <w:sz w:val="32"/>
          <w:szCs w:val="32"/>
          <w:lang w:eastAsia="zh-CN"/>
        </w:rPr>
        <w:t>（</w:t>
      </w:r>
      <w:r>
        <w:rPr>
          <w:rFonts w:hint="eastAsia" w:ascii="仿宋_GB2312" w:hAnsi="微软雅黑" w:eastAsia="仿宋_GB2312"/>
          <w:b w:val="0"/>
          <w:bCs w:val="0"/>
          <w:sz w:val="32"/>
          <w:szCs w:val="32"/>
          <w:lang w:val="en-US" w:eastAsia="zh-CN"/>
        </w:rPr>
        <w:t>其中，县直事业单位急需紧缺岗位、专业可放宽至全日制本科学历，但不享受我县人才引进相关优惠政策</w:t>
      </w:r>
      <w:r>
        <w:rPr>
          <w:rFonts w:hint="eastAsia" w:ascii="仿宋_GB2312" w:hAnsi="微软雅黑" w:eastAsia="仿宋_GB2312"/>
          <w:b w:val="0"/>
          <w:bCs w:val="0"/>
          <w:sz w:val="32"/>
          <w:szCs w:val="32"/>
          <w:lang w:eastAsia="zh-CN"/>
        </w:rPr>
        <w:t>）。</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二、引进职位及人数</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计划引进</w:t>
      </w:r>
      <w:r>
        <w:rPr>
          <w:rFonts w:hint="eastAsia" w:ascii="仿宋_GB2312" w:hAnsi="微软雅黑" w:eastAsia="仿宋_GB2312"/>
          <w:sz w:val="32"/>
          <w:szCs w:val="32"/>
          <w:lang w:val="en-US" w:eastAsia="zh-CN"/>
        </w:rPr>
        <w:t>78</w:t>
      </w:r>
      <w:r>
        <w:rPr>
          <w:rFonts w:hint="eastAsia" w:ascii="仿宋_GB2312" w:hAnsi="微软雅黑" w:eastAsia="仿宋_GB2312"/>
          <w:sz w:val="32"/>
          <w:szCs w:val="32"/>
        </w:rPr>
        <w:t>人，</w:t>
      </w:r>
      <w:r>
        <w:rPr>
          <w:rFonts w:hint="eastAsia" w:ascii="仿宋_GB2312" w:hAnsi="微软雅黑" w:eastAsia="仿宋_GB2312"/>
          <w:sz w:val="32"/>
          <w:szCs w:val="32"/>
          <w:lang w:val="en-US" w:eastAsia="zh-CN"/>
        </w:rPr>
        <w:t>其中，教育系统20人，卫健系统18人，县直单位40人。</w:t>
      </w:r>
      <w:r>
        <w:rPr>
          <w:rFonts w:hint="eastAsia" w:ascii="仿宋_GB2312" w:hAnsi="微软雅黑" w:eastAsia="仿宋_GB2312"/>
          <w:sz w:val="32"/>
          <w:szCs w:val="32"/>
        </w:rPr>
        <w:t>职位及岗位资格条件详见《道县</w:t>
      </w:r>
      <w:r>
        <w:rPr>
          <w:rFonts w:hint="eastAsia" w:ascii="仿宋_GB2312" w:hAnsi="微软雅黑" w:eastAsia="仿宋_GB2312"/>
          <w:sz w:val="32"/>
          <w:szCs w:val="32"/>
          <w:lang w:val="en-US" w:eastAsia="zh-CN"/>
        </w:rPr>
        <w:t>2020教育系统</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》（附件1）</w:t>
      </w:r>
      <w:r>
        <w:rPr>
          <w:rFonts w:hint="eastAsia" w:ascii="仿宋_GB2312" w:hAnsi="微软雅黑" w:eastAsia="仿宋_GB2312"/>
          <w:sz w:val="32"/>
          <w:szCs w:val="32"/>
          <w:lang w:eastAsia="zh-CN"/>
        </w:rPr>
        <w:t>、</w:t>
      </w:r>
      <w:r>
        <w:rPr>
          <w:rFonts w:hint="eastAsia" w:ascii="仿宋_GB2312" w:hAnsi="微软雅黑" w:eastAsia="仿宋_GB2312"/>
          <w:sz w:val="32"/>
          <w:szCs w:val="32"/>
        </w:rPr>
        <w:t>《道县20</w:t>
      </w:r>
      <w:r>
        <w:rPr>
          <w:rFonts w:hint="eastAsia" w:ascii="仿宋_GB2312" w:hAnsi="微软雅黑" w:eastAsia="仿宋_GB2312"/>
          <w:sz w:val="32"/>
          <w:szCs w:val="32"/>
          <w:lang w:val="en-US" w:eastAsia="zh-CN"/>
        </w:rPr>
        <w:t>20</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卫健系统</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》（附件</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w:t>
      </w:r>
      <w:r>
        <w:rPr>
          <w:rFonts w:hint="eastAsia" w:ascii="仿宋_GB2312" w:hAnsi="微软雅黑" w:eastAsia="仿宋_GB2312"/>
          <w:sz w:val="32"/>
          <w:szCs w:val="32"/>
          <w:lang w:eastAsia="zh-CN"/>
        </w:rPr>
        <w:t>、</w:t>
      </w:r>
      <w:r>
        <w:rPr>
          <w:rFonts w:hint="eastAsia" w:ascii="仿宋_GB2312" w:hAnsi="微软雅黑" w:eastAsia="仿宋_GB2312"/>
          <w:sz w:val="32"/>
          <w:szCs w:val="32"/>
        </w:rPr>
        <w:t>《道县20</w:t>
      </w:r>
      <w:r>
        <w:rPr>
          <w:rFonts w:hint="eastAsia" w:ascii="仿宋_GB2312" w:hAnsi="微软雅黑" w:eastAsia="仿宋_GB2312"/>
          <w:sz w:val="32"/>
          <w:szCs w:val="32"/>
          <w:lang w:val="en-US" w:eastAsia="zh-CN"/>
        </w:rPr>
        <w:t>20</w:t>
      </w:r>
      <w:r>
        <w:rPr>
          <w:rFonts w:hint="eastAsia" w:ascii="仿宋_GB2312" w:hAnsi="微软雅黑" w:eastAsia="仿宋_GB2312"/>
          <w:sz w:val="32"/>
          <w:szCs w:val="32"/>
        </w:rPr>
        <w:t>年</w:t>
      </w:r>
      <w:r>
        <w:rPr>
          <w:rFonts w:hint="eastAsia" w:ascii="仿宋_GB2312" w:hAnsi="微软雅黑" w:eastAsia="仿宋_GB2312"/>
          <w:sz w:val="32"/>
          <w:szCs w:val="32"/>
          <w:lang w:eastAsia="zh-CN"/>
        </w:rPr>
        <w:t>县直事业单位</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》（附件</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三、报名的资格条件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（一）具有下列资格条件人员可以报名：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1.拥护党的路线方针政策，政治上坚定可靠；</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2.遵纪守法，品行端正，具有良好的道德品行；</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3.具备职位所要求的专业、年龄等相关条件;</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4.具有正常履职的身体条件。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（二）有下列情形之一者，不能报名：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1.因犯罪受过刑事处罚的；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2.受党纪政纪处分尚未解除的；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3.因违法违纪正被调查处理的；</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4.已纳入我市编制管理的；</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b w:val="0"/>
          <w:bCs w:val="0"/>
          <w:color w:val="ED7D31" w:themeColor="accent2"/>
          <w:sz w:val="32"/>
          <w:szCs w:val="32"/>
          <w:lang w:eastAsia="zh-CN"/>
          <w14:textFill>
            <w14:solidFill>
              <w14:schemeClr w14:val="accent2"/>
            </w14:solidFill>
          </w14:textFill>
        </w:rPr>
      </w:pPr>
      <w:r>
        <w:rPr>
          <w:rFonts w:hint="eastAsia" w:ascii="仿宋_GB2312" w:hAnsi="微软雅黑" w:eastAsia="仿宋_GB2312"/>
          <w:b w:val="0"/>
          <w:bCs w:val="0"/>
          <w:sz w:val="32"/>
          <w:szCs w:val="32"/>
        </w:rPr>
        <w:t>5.</w:t>
      </w:r>
      <w:r>
        <w:rPr>
          <w:rFonts w:ascii="仿宋_GB2312" w:hAnsi="微软雅黑" w:eastAsia="仿宋_GB2312"/>
          <w:b w:val="0"/>
          <w:bCs w:val="0"/>
          <w:color w:val="auto"/>
          <w:sz w:val="32"/>
          <w:szCs w:val="32"/>
        </w:rPr>
        <w:t>曾被开除公职</w:t>
      </w:r>
      <w:r>
        <w:rPr>
          <w:rFonts w:hint="eastAsia" w:ascii="仿宋_GB2312" w:hAnsi="微软雅黑" w:eastAsia="仿宋_GB2312"/>
          <w:b w:val="0"/>
          <w:bCs w:val="0"/>
          <w:color w:val="auto"/>
          <w:sz w:val="32"/>
          <w:szCs w:val="32"/>
        </w:rPr>
        <w:t>或开除学籍的</w:t>
      </w:r>
      <w:r>
        <w:rPr>
          <w:rFonts w:hint="eastAsia" w:ascii="仿宋_GB2312" w:hAnsi="微软雅黑" w:eastAsia="仿宋_GB2312"/>
          <w:b w:val="0"/>
          <w:bCs w:val="0"/>
          <w:color w:val="auto"/>
          <w:sz w:val="32"/>
          <w:szCs w:val="32"/>
          <w:lang w:eastAsia="zh-CN"/>
        </w:rPr>
        <w:t>；</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6.其他不符合引进资格条件的。</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四、引进程序和方法</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本次引进，按</w:t>
      </w:r>
      <w:r>
        <w:rPr>
          <w:rFonts w:hint="eastAsia" w:ascii="仿宋_GB2312" w:hAnsi="微软雅黑" w:eastAsia="仿宋_GB2312"/>
          <w:sz w:val="32"/>
          <w:szCs w:val="32"/>
          <w:lang w:val="en-US" w:eastAsia="zh-CN"/>
        </w:rPr>
        <w:t>发布公告、</w:t>
      </w:r>
      <w:r>
        <w:rPr>
          <w:rFonts w:hint="eastAsia" w:ascii="仿宋_GB2312" w:hAnsi="微软雅黑" w:eastAsia="仿宋_GB2312"/>
          <w:sz w:val="32"/>
          <w:szCs w:val="32"/>
        </w:rPr>
        <w:t>报名、资格审查、</w:t>
      </w:r>
      <w:r>
        <w:rPr>
          <w:rFonts w:hint="eastAsia" w:ascii="仿宋_GB2312" w:hAnsi="微软雅黑" w:eastAsia="仿宋_GB2312"/>
          <w:sz w:val="32"/>
          <w:szCs w:val="32"/>
          <w:lang w:eastAsia="zh-CN"/>
        </w:rPr>
        <w:t>考试（考核）</w:t>
      </w:r>
      <w:r>
        <w:rPr>
          <w:rFonts w:hint="eastAsia" w:ascii="仿宋_GB2312" w:hAnsi="微软雅黑" w:eastAsia="仿宋_GB2312"/>
          <w:sz w:val="32"/>
          <w:szCs w:val="32"/>
        </w:rPr>
        <w:t>、体检、考察、公示与聘用等步骤进行。</w:t>
      </w:r>
    </w:p>
    <w:p>
      <w:pPr>
        <w:spacing w:line="520" w:lineRule="exact"/>
        <w:ind w:firstLine="643" w:firstLineChars="200"/>
        <w:outlineLvl w:val="0"/>
        <w:rPr>
          <w:rFonts w:hint="eastAsia" w:ascii="楷体" w:hAnsi="楷体" w:eastAsia="楷体" w:cs="宋体"/>
          <w:b/>
          <w:kern w:val="0"/>
          <w:sz w:val="32"/>
          <w:szCs w:val="32"/>
          <w:lang w:val="en-US" w:eastAsia="zh-CN" w:bidi="ar-SA"/>
        </w:rPr>
      </w:pPr>
      <w:r>
        <w:rPr>
          <w:rFonts w:hint="eastAsia" w:ascii="楷体" w:hAnsi="楷体" w:eastAsia="楷体" w:cs="宋体"/>
          <w:b/>
          <w:kern w:val="0"/>
          <w:sz w:val="32"/>
          <w:szCs w:val="32"/>
          <w:lang w:val="en-US" w:eastAsia="zh-CN" w:bidi="ar-SA"/>
        </w:rPr>
        <w:t>（一）发布引进公告</w:t>
      </w:r>
    </w:p>
    <w:p>
      <w:pPr>
        <w:keepNext w:val="0"/>
        <w:keepLines w:val="0"/>
        <w:widowControl/>
        <w:suppressLineNumbers w:val="0"/>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公告在永州市人力资源和社会保障局网（http://12333.yzcity.gov.cn）、道县人力资源和社会保障局网（</w:t>
      </w:r>
      <w:r>
        <w:rPr>
          <w:rFonts w:ascii="宋体" w:hAnsi="宋体" w:eastAsia="宋体" w:cs="宋体"/>
          <w:kern w:val="0"/>
          <w:sz w:val="32"/>
          <w:szCs w:val="32"/>
          <w:lang w:val="en-US" w:eastAsia="zh-CN" w:bidi="ar"/>
        </w:rPr>
        <w:t>http://www.dx.gov.cn/dxrsj/index.shtml</w:t>
      </w:r>
      <w:r>
        <w:rPr>
          <w:rFonts w:hint="eastAsia" w:ascii="仿宋" w:hAnsi="仿宋" w:eastAsia="仿宋" w:cs="仿宋_GB2312"/>
          <w:kern w:val="0"/>
          <w:sz w:val="32"/>
          <w:szCs w:val="32"/>
        </w:rPr>
        <w:t>）等相关媒体上公开发布，发布时间201</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15</w:t>
      </w:r>
      <w:r>
        <w:rPr>
          <w:rFonts w:hint="eastAsia" w:ascii="仿宋" w:hAnsi="仿宋" w:eastAsia="仿宋" w:cs="仿宋_GB2312"/>
          <w:kern w:val="0"/>
          <w:sz w:val="32"/>
          <w:szCs w:val="32"/>
        </w:rPr>
        <w:t>日至</w:t>
      </w:r>
      <w:r>
        <w:rPr>
          <w:rFonts w:hint="eastAsia" w:ascii="仿宋" w:hAnsi="仿宋" w:eastAsia="仿宋" w:cs="仿宋_GB2312"/>
          <w:kern w:val="0"/>
          <w:sz w:val="32"/>
          <w:szCs w:val="32"/>
          <w:lang w:val="en-US" w:eastAsia="zh-CN"/>
        </w:rPr>
        <w:t>10月24</w:t>
      </w:r>
      <w:r>
        <w:rPr>
          <w:rFonts w:hint="eastAsia" w:ascii="仿宋" w:hAnsi="仿宋" w:eastAsia="仿宋" w:cs="仿宋_GB2312"/>
          <w:kern w:val="0"/>
          <w:sz w:val="32"/>
          <w:szCs w:val="32"/>
        </w:rPr>
        <w:t>日。</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二</w:t>
      </w:r>
      <w:r>
        <w:rPr>
          <w:rFonts w:hint="eastAsia" w:ascii="楷体" w:hAnsi="楷体" w:eastAsia="楷体"/>
          <w:b/>
          <w:sz w:val="32"/>
          <w:szCs w:val="32"/>
        </w:rPr>
        <w:t>）报名与资格审查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ascii="仿宋_GB2312" w:hAnsi="Tahoma" w:eastAsia="仿宋_GB2312" w:cs="Tahoma"/>
          <w:sz w:val="32"/>
          <w:szCs w:val="32"/>
        </w:rPr>
      </w:pPr>
      <w:r>
        <w:rPr>
          <w:rFonts w:hint="eastAsia" w:ascii="仿宋_GB2312" w:hAnsi="Tahoma" w:eastAsia="仿宋_GB2312" w:cs="Tahoma"/>
          <w:sz w:val="32"/>
          <w:szCs w:val="32"/>
        </w:rPr>
        <w:t>报名时间：自公告发布之日至</w:t>
      </w:r>
      <w:r>
        <w:rPr>
          <w:rFonts w:hint="eastAsia" w:ascii="仿宋_GB2312" w:hAnsi="Tahoma" w:eastAsia="仿宋_GB2312" w:cs="Tahoma"/>
          <w:b w:val="0"/>
          <w:bCs w:val="0"/>
          <w:sz w:val="32"/>
          <w:szCs w:val="32"/>
        </w:rPr>
        <w:t>201</w:t>
      </w:r>
      <w:r>
        <w:rPr>
          <w:rFonts w:hint="eastAsia" w:ascii="仿宋_GB2312" w:hAnsi="Tahoma" w:eastAsia="仿宋_GB2312" w:cs="Tahoma"/>
          <w:b w:val="0"/>
          <w:bCs w:val="0"/>
          <w:sz w:val="32"/>
          <w:szCs w:val="32"/>
          <w:lang w:val="en-US" w:eastAsia="zh-CN"/>
        </w:rPr>
        <w:t>9</w:t>
      </w:r>
      <w:r>
        <w:rPr>
          <w:rFonts w:hint="eastAsia" w:ascii="仿宋_GB2312" w:hAnsi="Tahoma" w:eastAsia="仿宋_GB2312" w:cs="Tahoma"/>
          <w:b w:val="0"/>
          <w:bCs w:val="0"/>
          <w:sz w:val="32"/>
          <w:szCs w:val="32"/>
        </w:rPr>
        <w:t>年</w:t>
      </w:r>
      <w:r>
        <w:rPr>
          <w:rFonts w:hint="eastAsia" w:ascii="仿宋_GB2312" w:hAnsi="Tahoma" w:eastAsia="仿宋_GB2312" w:cs="Tahoma"/>
          <w:b w:val="0"/>
          <w:bCs w:val="0"/>
          <w:sz w:val="32"/>
          <w:szCs w:val="32"/>
          <w:lang w:val="en-US" w:eastAsia="zh-CN"/>
        </w:rPr>
        <w:t>10</w:t>
      </w:r>
      <w:r>
        <w:rPr>
          <w:rFonts w:hint="eastAsia" w:ascii="仿宋_GB2312" w:hAnsi="Tahoma" w:eastAsia="仿宋_GB2312" w:cs="Tahoma"/>
          <w:b w:val="0"/>
          <w:bCs w:val="0"/>
          <w:sz w:val="32"/>
          <w:szCs w:val="32"/>
        </w:rPr>
        <w:t>月</w:t>
      </w:r>
      <w:r>
        <w:rPr>
          <w:rFonts w:hint="eastAsia" w:ascii="仿宋_GB2312" w:hAnsi="Tahoma" w:eastAsia="仿宋_GB2312" w:cs="Tahoma"/>
          <w:b w:val="0"/>
          <w:bCs w:val="0"/>
          <w:sz w:val="32"/>
          <w:szCs w:val="32"/>
          <w:lang w:val="en-US" w:eastAsia="zh-CN"/>
        </w:rPr>
        <w:t>30</w:t>
      </w:r>
      <w:r>
        <w:rPr>
          <w:rFonts w:hint="eastAsia" w:ascii="仿宋_GB2312" w:hAnsi="Tahoma" w:eastAsia="仿宋_GB2312" w:cs="Tahoma"/>
          <w:b w:val="0"/>
          <w:bCs w:val="0"/>
          <w:sz w:val="32"/>
          <w:szCs w:val="32"/>
        </w:rPr>
        <w:t>日止</w:t>
      </w:r>
      <w:r>
        <w:rPr>
          <w:rFonts w:hint="eastAsia" w:ascii="仿宋_GB2312" w:hAnsi="Tahoma" w:eastAsia="仿宋_GB2312" w:cs="Tahoma"/>
          <w:b w:val="0"/>
          <w:bCs w:val="0"/>
          <w:sz w:val="32"/>
          <w:szCs w:val="32"/>
          <w:lang w:val="en-US" w:eastAsia="zh-CN"/>
        </w:rPr>
        <w:t>；</w:t>
      </w:r>
      <w:r>
        <w:rPr>
          <w:rFonts w:hint="eastAsia" w:ascii="仿宋_GB2312" w:hAnsi="Tahoma" w:eastAsia="仿宋_GB2312" w:cs="Tahoma"/>
          <w:sz w:val="32"/>
          <w:szCs w:val="32"/>
        </w:rPr>
        <w:t>采取现场报名</w:t>
      </w:r>
      <w:r>
        <w:rPr>
          <w:rFonts w:hint="eastAsia" w:ascii="仿宋_GB2312" w:hAnsi="Tahoma" w:eastAsia="仿宋_GB2312" w:cs="Tahoma"/>
          <w:color w:val="auto"/>
          <w:sz w:val="32"/>
          <w:szCs w:val="32"/>
        </w:rPr>
        <w:t>和网络报名</w:t>
      </w:r>
      <w:r>
        <w:rPr>
          <w:rFonts w:hint="eastAsia" w:ascii="仿宋_GB2312" w:hAnsi="Tahoma" w:eastAsia="仿宋_GB2312" w:cs="Tahoma"/>
          <w:sz w:val="32"/>
          <w:szCs w:val="32"/>
        </w:rPr>
        <w:t>两种方式进行。每名应聘人员只能申报一个职位。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ascii="仿宋_GB2312" w:hAnsi="Tahoma" w:eastAsia="仿宋_GB2312" w:cs="Tahoma"/>
          <w:b w:val="0"/>
          <w:bCs w:val="0"/>
          <w:sz w:val="32"/>
          <w:szCs w:val="32"/>
        </w:rPr>
      </w:pPr>
      <w:r>
        <w:rPr>
          <w:rFonts w:hint="eastAsia" w:ascii="仿宋_GB2312" w:hAnsi="Tahoma" w:eastAsia="仿宋_GB2312" w:cs="Tahoma"/>
          <w:b w:val="0"/>
          <w:bCs w:val="0"/>
          <w:sz w:val="32"/>
          <w:szCs w:val="32"/>
        </w:rPr>
        <w:t>1.现场报名</w:t>
      </w:r>
      <w:r>
        <w:rPr>
          <w:rFonts w:hint="eastAsia" w:ascii="仿宋_GB2312" w:hAnsi="Tahoma" w:eastAsia="仿宋_GB2312" w:cs="Tahoma"/>
          <w:b/>
          <w:bCs/>
          <w:sz w:val="32"/>
          <w:szCs w:val="32"/>
        </w:rPr>
        <w:t>：</w:t>
      </w:r>
      <w:r>
        <w:rPr>
          <w:rFonts w:hint="eastAsia" w:ascii="仿宋_GB2312" w:hAnsi="仿宋" w:eastAsia="仿宋_GB2312" w:cs="仿宋_GB2312"/>
          <w:b w:val="0"/>
          <w:bCs w:val="0"/>
          <w:sz w:val="32"/>
          <w:szCs w:val="32"/>
          <w:lang w:val="en-US" w:eastAsia="zh-CN"/>
        </w:rPr>
        <w:t>到宣讲会现场报名或县人社局事业单位管理股报名，</w:t>
      </w:r>
      <w:r>
        <w:rPr>
          <w:rFonts w:hint="eastAsia" w:ascii="仿宋_GB2312" w:hAnsi="仿宋" w:eastAsia="仿宋_GB2312" w:cs="仿宋_GB2312"/>
          <w:b w:val="0"/>
          <w:bCs w:val="0"/>
          <w:sz w:val="32"/>
          <w:szCs w:val="32"/>
        </w:rPr>
        <w:t>由</w:t>
      </w:r>
      <w:r>
        <w:rPr>
          <w:rFonts w:hint="eastAsia" w:ascii="仿宋_GB2312" w:hAnsi="仿宋" w:eastAsia="仿宋_GB2312" w:cs="仿宋_GB2312"/>
          <w:b w:val="0"/>
          <w:bCs w:val="0"/>
          <w:color w:val="auto"/>
          <w:sz w:val="32"/>
          <w:szCs w:val="32"/>
          <w:lang w:eastAsia="zh-CN"/>
        </w:rPr>
        <w:t>用人单位</w:t>
      </w:r>
      <w:r>
        <w:rPr>
          <w:rFonts w:hint="eastAsia" w:ascii="仿宋_GB2312" w:hAnsi="仿宋" w:eastAsia="仿宋_GB2312" w:cs="仿宋_GB2312"/>
          <w:b w:val="0"/>
          <w:bCs w:val="0"/>
          <w:sz w:val="32"/>
          <w:szCs w:val="32"/>
        </w:rPr>
        <w:t>进行资格</w:t>
      </w:r>
      <w:r>
        <w:rPr>
          <w:rFonts w:hint="eastAsia" w:ascii="仿宋_GB2312" w:hAnsi="仿宋" w:eastAsia="仿宋_GB2312" w:cs="仿宋_GB2312"/>
          <w:b w:val="0"/>
          <w:bCs w:val="0"/>
          <w:sz w:val="32"/>
          <w:szCs w:val="32"/>
          <w:lang w:eastAsia="zh-CN"/>
        </w:rPr>
        <w:t>初审，</w:t>
      </w:r>
      <w:bookmarkStart w:id="0" w:name="OLE_LINK1"/>
      <w:r>
        <w:rPr>
          <w:rFonts w:hint="eastAsia" w:ascii="仿宋_GB2312" w:hAnsi="仿宋" w:eastAsia="仿宋_GB2312" w:cs="仿宋_GB2312"/>
          <w:b w:val="0"/>
          <w:bCs w:val="0"/>
          <w:color w:val="auto"/>
          <w:sz w:val="32"/>
          <w:szCs w:val="32"/>
          <w:lang w:eastAsia="zh-CN"/>
        </w:rPr>
        <w:t>组织、人社进行复审</w:t>
      </w:r>
      <w:bookmarkEnd w:id="0"/>
      <w:r>
        <w:rPr>
          <w:rFonts w:hint="eastAsia" w:ascii="仿宋_GB2312" w:hAnsi="Tahoma" w:eastAsia="仿宋_GB2312" w:cs="Tahoma"/>
          <w:b w:val="0"/>
          <w:bCs w:val="0"/>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ascii="仿宋_GB2312" w:hAnsi="Tahoma" w:eastAsia="仿宋_GB2312" w:cs="Tahoma"/>
          <w:b/>
          <w:bCs/>
          <w:color w:val="auto"/>
          <w:sz w:val="32"/>
          <w:szCs w:val="32"/>
        </w:rPr>
      </w:pPr>
      <w:r>
        <w:rPr>
          <w:rFonts w:hint="eastAsia" w:ascii="仿宋_GB2312" w:hAnsi="Tahoma" w:eastAsia="仿宋_GB2312" w:cs="Tahoma"/>
          <w:b w:val="0"/>
          <w:bCs w:val="0"/>
          <w:sz w:val="32"/>
          <w:szCs w:val="32"/>
        </w:rPr>
        <w:t>2.网络报名：</w:t>
      </w:r>
      <w:r>
        <w:rPr>
          <w:rFonts w:hint="eastAsia" w:ascii="仿宋_GB2312" w:hAnsi="Tahoma" w:eastAsia="仿宋_GB2312" w:cs="Tahoma"/>
          <w:sz w:val="32"/>
          <w:szCs w:val="32"/>
        </w:rPr>
        <w:t>应聘人员填写以下资料，并以邮件标题为：“姓名+性别+学历学位（职称）+应聘岗位”发送至邮箱</w:t>
      </w:r>
      <w:r>
        <w:rPr>
          <w:rFonts w:hint="eastAsia" w:ascii="仿宋_GB2312" w:hAnsi="Tahoma" w:eastAsia="仿宋_GB2312" w:cs="Tahoma"/>
          <w:sz w:val="32"/>
          <w:szCs w:val="32"/>
          <w:lang w:val="en-US" w:eastAsia="zh-CN"/>
        </w:rPr>
        <w:t>912599698@qq.com</w:t>
      </w:r>
      <w:r>
        <w:rPr>
          <w:rFonts w:hint="eastAsia" w:ascii="仿宋_GB2312" w:hAnsi="Tahoma" w:eastAsia="仿宋_GB2312" w:cs="Tahoma"/>
          <w:sz w:val="32"/>
          <w:szCs w:val="32"/>
        </w:rPr>
        <w:t>。</w:t>
      </w:r>
      <w:r>
        <w:rPr>
          <w:rFonts w:hint="eastAsia" w:ascii="仿宋_GB2312" w:hAnsi="仿宋" w:eastAsia="仿宋_GB2312" w:cs="仿宋_GB2312"/>
          <w:kern w:val="2"/>
          <w:sz w:val="32"/>
          <w:szCs w:val="32"/>
        </w:rPr>
        <w:t>网络报名人员的资格审查</w:t>
      </w:r>
      <w:r>
        <w:rPr>
          <w:rFonts w:hint="eastAsia" w:ascii="仿宋_GB2312" w:hAnsi="仿宋" w:eastAsia="仿宋_GB2312" w:cs="仿宋_GB2312"/>
          <w:sz w:val="32"/>
          <w:szCs w:val="32"/>
        </w:rPr>
        <w:t>由用人单位进行资格初</w:t>
      </w:r>
      <w:r>
        <w:rPr>
          <w:rFonts w:hint="eastAsia" w:ascii="仿宋_GB2312" w:hAnsi="仿宋" w:eastAsia="仿宋_GB2312" w:cs="仿宋_GB2312"/>
          <w:b w:val="0"/>
          <w:bCs w:val="0"/>
          <w:sz w:val="32"/>
          <w:szCs w:val="32"/>
        </w:rPr>
        <w:t>审</w:t>
      </w:r>
      <w:r>
        <w:rPr>
          <w:rFonts w:hint="eastAsia" w:ascii="仿宋_GB2312" w:hAnsi="仿宋" w:eastAsia="仿宋_GB2312" w:cs="仿宋_GB2312"/>
          <w:b w:val="0"/>
          <w:bCs w:val="0"/>
          <w:sz w:val="32"/>
          <w:szCs w:val="32"/>
          <w:lang w:eastAsia="zh-CN"/>
        </w:rPr>
        <w:t>，</w:t>
      </w:r>
      <w:r>
        <w:rPr>
          <w:rFonts w:hint="eastAsia" w:ascii="仿宋_GB2312" w:hAnsi="仿宋" w:eastAsia="仿宋_GB2312" w:cs="仿宋_GB2312"/>
          <w:b w:val="0"/>
          <w:bCs w:val="0"/>
          <w:color w:val="auto"/>
          <w:sz w:val="32"/>
          <w:szCs w:val="32"/>
          <w:lang w:eastAsia="zh-CN"/>
        </w:rPr>
        <w:t>组织、人社集中时间进行复审，复审前提供</w:t>
      </w:r>
      <w:r>
        <w:rPr>
          <w:rFonts w:hint="eastAsia" w:ascii="仿宋_GB2312" w:hAnsi="Tahoma" w:eastAsia="仿宋_GB2312" w:cs="Tahoma"/>
          <w:b w:val="0"/>
          <w:bCs w:val="0"/>
          <w:color w:val="auto"/>
          <w:sz w:val="32"/>
          <w:szCs w:val="32"/>
        </w:rPr>
        <w:t>报名所需资料</w:t>
      </w:r>
      <w:r>
        <w:rPr>
          <w:rFonts w:hint="eastAsia" w:ascii="仿宋_GB2312" w:hAnsi="仿宋" w:eastAsia="仿宋_GB2312" w:cs="仿宋_GB2312"/>
          <w:b w:val="0"/>
          <w:bCs w:val="0"/>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ascii="仿宋_GB2312" w:hAnsi="Tahoma" w:eastAsia="仿宋_GB2312" w:cs="Tahoma"/>
          <w:color w:val="auto"/>
          <w:sz w:val="32"/>
          <w:szCs w:val="32"/>
        </w:rPr>
      </w:pPr>
      <w:r>
        <w:rPr>
          <w:rFonts w:hint="eastAsia" w:ascii="仿宋_GB2312" w:hAnsi="Tahoma" w:eastAsia="仿宋_GB2312" w:cs="Tahoma"/>
          <w:sz w:val="32"/>
          <w:szCs w:val="32"/>
        </w:rPr>
        <w:t>报名所需资料：《道县</w:t>
      </w:r>
      <w:r>
        <w:rPr>
          <w:rFonts w:hint="eastAsia" w:ascii="仿宋_GB2312" w:hAnsi="Tahoma" w:eastAsia="仿宋_GB2312" w:cs="Tahoma"/>
          <w:sz w:val="32"/>
          <w:szCs w:val="32"/>
          <w:lang w:eastAsia="zh-CN"/>
        </w:rPr>
        <w:t>急需紧缺人才引进</w:t>
      </w:r>
      <w:r>
        <w:rPr>
          <w:rFonts w:hint="eastAsia" w:ascii="仿宋_GB2312" w:hAnsi="Tahoma" w:eastAsia="仿宋_GB2312" w:cs="Tahoma"/>
          <w:sz w:val="32"/>
          <w:szCs w:val="32"/>
        </w:rPr>
        <w:t>报名登记表》</w:t>
      </w:r>
      <w:r>
        <w:rPr>
          <w:rFonts w:hint="eastAsia" w:ascii="仿宋_GB2312" w:hAnsi="Tahoma" w:eastAsia="仿宋_GB2312" w:cs="Tahoma"/>
          <w:sz w:val="32"/>
          <w:szCs w:val="32"/>
          <w:lang w:val="en-US" w:eastAsia="zh-CN"/>
        </w:rPr>
        <w:t>(附件4）</w:t>
      </w:r>
      <w:r>
        <w:rPr>
          <w:rFonts w:hint="eastAsia" w:ascii="仿宋_GB2312" w:hAnsi="Tahoma" w:eastAsia="仿宋_GB2312" w:cs="Tahoma"/>
          <w:sz w:val="32"/>
          <w:szCs w:val="32"/>
        </w:rPr>
        <w:t>、学历学位证（包括硕士研究生、本科阶段的学历学位，应届毕业生提供就业推荐表及学科成绩表）、教育部学历证书电子注册备案表、所报岗位须提供的其它证件或证明材料</w:t>
      </w:r>
      <w:r>
        <w:rPr>
          <w:rFonts w:hint="eastAsia" w:ascii="仿宋_GB2312" w:hAnsi="Tahoma" w:eastAsia="仿宋_GB2312" w:cs="Tahoma"/>
          <w:b w:val="0"/>
          <w:bCs w:val="0"/>
          <w:sz w:val="32"/>
          <w:szCs w:val="32"/>
        </w:rPr>
        <w:t>。</w:t>
      </w:r>
      <w:r>
        <w:rPr>
          <w:rFonts w:hint="eastAsia" w:ascii="仿宋_GB2312" w:hAnsi="Tahoma" w:eastAsia="仿宋_GB2312" w:cs="Tahoma"/>
          <w:b w:val="0"/>
          <w:bCs w:val="0"/>
          <w:color w:val="auto"/>
          <w:sz w:val="32"/>
          <w:szCs w:val="32"/>
        </w:rPr>
        <w:t>专业审查参照</w:t>
      </w:r>
      <w:r>
        <w:rPr>
          <w:rFonts w:hint="eastAsia" w:ascii="仿宋_GB2312" w:hAnsi="Tahoma" w:eastAsia="仿宋_GB2312" w:cs="Tahoma"/>
          <w:b w:val="0"/>
          <w:bCs w:val="0"/>
          <w:color w:val="auto"/>
          <w:sz w:val="32"/>
          <w:szCs w:val="32"/>
          <w:lang w:eastAsia="zh-CN"/>
        </w:rPr>
        <w:t>《201</w:t>
      </w:r>
      <w:r>
        <w:rPr>
          <w:rFonts w:hint="eastAsia" w:ascii="仿宋_GB2312" w:hAnsi="Tahoma" w:eastAsia="仿宋_GB2312" w:cs="Tahoma"/>
          <w:b w:val="0"/>
          <w:bCs w:val="0"/>
          <w:color w:val="auto"/>
          <w:sz w:val="32"/>
          <w:szCs w:val="32"/>
          <w:lang w:val="en-US" w:eastAsia="zh-CN"/>
        </w:rPr>
        <w:t>9</w:t>
      </w:r>
      <w:r>
        <w:rPr>
          <w:rFonts w:hint="eastAsia" w:ascii="仿宋_GB2312" w:hAnsi="Tahoma" w:eastAsia="仿宋_GB2312" w:cs="Tahoma"/>
          <w:b w:val="0"/>
          <w:bCs w:val="0"/>
          <w:color w:val="auto"/>
          <w:sz w:val="32"/>
          <w:szCs w:val="32"/>
          <w:lang w:eastAsia="zh-CN"/>
        </w:rPr>
        <w:t>年</w:t>
      </w:r>
      <w:r>
        <w:rPr>
          <w:rFonts w:hint="eastAsia" w:ascii="仿宋_GB2312" w:hAnsi="Tahoma" w:eastAsia="仿宋_GB2312" w:cs="Tahoma"/>
          <w:b w:val="0"/>
          <w:bCs w:val="0"/>
          <w:color w:val="auto"/>
          <w:sz w:val="32"/>
          <w:szCs w:val="32"/>
          <w:lang w:val="en-US" w:eastAsia="zh-CN"/>
        </w:rPr>
        <w:t>湖南省考试录用</w:t>
      </w:r>
      <w:r>
        <w:rPr>
          <w:rFonts w:hint="eastAsia" w:ascii="仿宋_GB2312" w:hAnsi="Tahoma" w:eastAsia="仿宋_GB2312" w:cs="Tahoma"/>
          <w:b w:val="0"/>
          <w:bCs w:val="0"/>
          <w:color w:val="auto"/>
          <w:sz w:val="32"/>
          <w:szCs w:val="32"/>
          <w:lang w:eastAsia="zh-CN"/>
        </w:rPr>
        <w:t>公务员专业</w:t>
      </w:r>
      <w:r>
        <w:rPr>
          <w:rFonts w:hint="eastAsia" w:ascii="仿宋_GB2312" w:hAnsi="Tahoma" w:eastAsia="仿宋_GB2312" w:cs="Tahoma"/>
          <w:b w:val="0"/>
          <w:bCs w:val="0"/>
          <w:color w:val="auto"/>
          <w:sz w:val="32"/>
          <w:szCs w:val="32"/>
          <w:lang w:val="en-US" w:eastAsia="zh-CN"/>
        </w:rPr>
        <w:t>指导</w:t>
      </w:r>
      <w:r>
        <w:rPr>
          <w:rFonts w:hint="eastAsia" w:ascii="仿宋_GB2312" w:hAnsi="Tahoma" w:eastAsia="仿宋_GB2312" w:cs="Tahoma"/>
          <w:b w:val="0"/>
          <w:bCs w:val="0"/>
          <w:color w:val="auto"/>
          <w:sz w:val="32"/>
          <w:szCs w:val="32"/>
          <w:lang w:eastAsia="zh-CN"/>
        </w:rPr>
        <w:t>目录》。</w:t>
      </w:r>
      <w:r>
        <w:rPr>
          <w:rFonts w:hint="eastAsia" w:ascii="仿宋_GB2312" w:hAnsi="Tahoma" w:eastAsia="仿宋_GB2312" w:cs="Tahoma"/>
          <w:b w:val="0"/>
          <w:bCs w:val="0"/>
          <w:color w:val="auto"/>
          <w:sz w:val="32"/>
          <w:szCs w:val="32"/>
        </w:rPr>
        <w:t xml:space="preserve"> </w:t>
      </w:r>
    </w:p>
    <w:p>
      <w:pPr>
        <w:pStyle w:val="5"/>
        <w:shd w:val="clear" w:color="auto" w:fill="FFFFFF"/>
        <w:spacing w:before="0" w:beforeAutospacing="0" w:after="0" w:afterAutospacing="0" w:line="504" w:lineRule="atLeast"/>
        <w:ind w:firstLine="643" w:firstLineChars="200"/>
        <w:rPr>
          <w:rStyle w:val="8"/>
          <w:rFonts w:ascii="楷体" w:hAnsi="楷体" w:eastAsia="楷体" w:cs="Tahoma"/>
          <w:sz w:val="32"/>
          <w:szCs w:val="32"/>
        </w:rPr>
      </w:pPr>
      <w:r>
        <w:rPr>
          <w:rStyle w:val="8"/>
          <w:rFonts w:hint="eastAsia" w:ascii="楷体" w:hAnsi="楷体" w:eastAsia="楷体" w:cs="Tahoma"/>
          <w:sz w:val="32"/>
          <w:szCs w:val="32"/>
        </w:rPr>
        <w:t>（</w:t>
      </w:r>
      <w:r>
        <w:rPr>
          <w:rStyle w:val="8"/>
          <w:rFonts w:hint="eastAsia" w:ascii="楷体" w:hAnsi="楷体" w:eastAsia="楷体" w:cs="Tahoma"/>
          <w:sz w:val="32"/>
          <w:szCs w:val="32"/>
          <w:lang w:val="en-US" w:eastAsia="zh-CN"/>
        </w:rPr>
        <w:t>三</w:t>
      </w:r>
      <w:r>
        <w:rPr>
          <w:rStyle w:val="8"/>
          <w:rFonts w:hint="eastAsia" w:ascii="楷体" w:hAnsi="楷体" w:eastAsia="楷体" w:cs="Tahoma"/>
          <w:sz w:val="32"/>
          <w:szCs w:val="32"/>
        </w:rPr>
        <w:t>）</w:t>
      </w:r>
      <w:r>
        <w:rPr>
          <w:rStyle w:val="8"/>
          <w:rFonts w:hint="eastAsia" w:ascii="楷体" w:hAnsi="楷体" w:eastAsia="楷体" w:cs="Tahoma"/>
          <w:sz w:val="32"/>
          <w:szCs w:val="32"/>
          <w:lang w:eastAsia="zh-CN"/>
        </w:rPr>
        <w:t>考</w:t>
      </w:r>
      <w:r>
        <w:rPr>
          <w:rStyle w:val="8"/>
          <w:rFonts w:hint="eastAsia" w:ascii="楷体" w:hAnsi="楷体" w:eastAsia="楷体" w:cs="Tahoma"/>
          <w:sz w:val="32"/>
          <w:szCs w:val="32"/>
        </w:rPr>
        <w:t>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eastAsia="zh-CN"/>
        </w:rPr>
        <w:t>考试</w:t>
      </w:r>
      <w:r>
        <w:rPr>
          <w:rFonts w:hint="eastAsia" w:ascii="仿宋_GB2312" w:hAnsi="微软雅黑" w:eastAsia="仿宋_GB2312"/>
          <w:b w:val="0"/>
          <w:bCs w:val="0"/>
          <w:sz w:val="32"/>
          <w:szCs w:val="32"/>
        </w:rPr>
        <w:t>采取</w:t>
      </w:r>
      <w:r>
        <w:rPr>
          <w:rFonts w:hint="eastAsia" w:ascii="仿宋_GB2312" w:hAnsi="微软雅黑" w:eastAsia="仿宋_GB2312"/>
          <w:b w:val="0"/>
          <w:bCs w:val="0"/>
          <w:sz w:val="32"/>
          <w:szCs w:val="32"/>
          <w:lang w:eastAsia="zh-CN"/>
        </w:rPr>
        <w:t>笔试与面试相结合的方式进行，对报名人数低于</w:t>
      </w:r>
      <w:r>
        <w:rPr>
          <w:rFonts w:hint="eastAsia" w:ascii="仿宋_GB2312" w:hAnsi="微软雅黑" w:eastAsia="仿宋_GB2312"/>
          <w:b w:val="0"/>
          <w:bCs w:val="0"/>
          <w:sz w:val="32"/>
          <w:szCs w:val="32"/>
          <w:lang w:val="en-US" w:eastAsia="zh-CN"/>
        </w:rPr>
        <w:t>1:10（含1:10人）人的岗位采取直接面试的方式进行。对于报名超过1:10人的岗位采用笔试、面试相结合的方法进行，按百分制，笔试、面试分别占总成绩的60%、40%。领取准考证、笔试、面试时间地点另行通知。</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笔试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left"/>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(1)笔试内容。其中，</w:t>
      </w:r>
      <w:r>
        <w:rPr>
          <w:rFonts w:hint="eastAsia" w:ascii="仿宋_GB2312" w:hAnsi="Tahoma" w:eastAsia="仿宋_GB2312" w:cs="Tahoma"/>
          <w:b w:val="0"/>
          <w:bCs w:val="0"/>
          <w:sz w:val="32"/>
          <w:szCs w:val="32"/>
          <w:lang w:val="en-US" w:eastAsia="zh-CN"/>
        </w:rPr>
        <w:t>教育和卫健系统职位主要测试与报考职位相关的专业知识，县直单位职位</w:t>
      </w:r>
      <w:r>
        <w:rPr>
          <w:rFonts w:hint="eastAsia" w:ascii="仿宋_GB2312" w:hAnsi="微软雅黑" w:eastAsia="仿宋_GB2312"/>
          <w:b w:val="0"/>
          <w:bCs w:val="0"/>
          <w:sz w:val="32"/>
          <w:szCs w:val="32"/>
          <w:lang w:val="en-US" w:eastAsia="zh-CN"/>
        </w:rPr>
        <w:t>主要测试公共知识、写作等，实行百分制。笔试工作由县委组织部、县人力资源和社会保障局统一组织。</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(2)成绩公布：笔试成绩公布在县人力资源和社会保障局网上。</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2、面试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 xml:space="preserve">   （1）面试对象。经过笔试的岗位，根据笔试成绩，按引进职位与入围面试人数1：2的比例由高分到低分确定面试对象；直接面试的全部进入面试。对低于1:2比例面试对象，其面试成绩低于70分不予聘用。</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（2）面试形式。</w:t>
      </w:r>
      <w:r>
        <w:rPr>
          <w:rFonts w:hint="eastAsia" w:ascii="仿宋_GB2312" w:hAnsi="Tahoma" w:eastAsia="仿宋_GB2312" w:cs="Tahoma"/>
          <w:b w:val="0"/>
          <w:bCs w:val="0"/>
          <w:sz w:val="32"/>
          <w:szCs w:val="32"/>
          <w:lang w:val="en-US" w:eastAsia="zh-CN"/>
        </w:rPr>
        <w:t>教育系统职位进行试教，卫健系统职位采取能力测试（口述操作），县直单位职位</w:t>
      </w:r>
      <w:r>
        <w:rPr>
          <w:rFonts w:hint="eastAsia" w:ascii="仿宋_GB2312" w:hAnsi="微软雅黑" w:eastAsia="仿宋_GB2312"/>
          <w:b w:val="0"/>
          <w:bCs w:val="0"/>
          <w:sz w:val="32"/>
          <w:szCs w:val="32"/>
          <w:lang w:val="en-US" w:eastAsia="zh-CN"/>
        </w:rPr>
        <w:t>采取结构化面试。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val="en-US" w:eastAsia="zh-CN"/>
        </w:rPr>
        <w:t>（3）评分标准。面试实行百分制，成绩按照去掉一个最高分和去掉一个最低分，取有效分的平均分的方法计算。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 w:hAnsi="楷体" w:eastAsia="楷体" w:cs="Tahoma"/>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四</w:t>
      </w:r>
      <w:r>
        <w:rPr>
          <w:rFonts w:hint="eastAsia" w:ascii="楷体" w:hAnsi="楷体" w:eastAsia="楷体"/>
          <w:b/>
          <w:sz w:val="32"/>
          <w:szCs w:val="32"/>
        </w:rPr>
        <w:t>）体检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sz w:val="32"/>
          <w:szCs w:val="32"/>
        </w:rPr>
      </w:pPr>
      <w:r>
        <w:rPr>
          <w:rFonts w:hint="eastAsia" w:ascii="仿宋_GB2312" w:hAnsi="微软雅黑" w:eastAsia="仿宋_GB2312"/>
          <w:sz w:val="32"/>
          <w:szCs w:val="32"/>
        </w:rPr>
        <w:t>按面试成绩高低等额组织进行考察、体检，面试成绩相同的，按不去掉最高分和最低分的总分高低确定考察人员。体检标准参照最新版《公务员录用体检通用标准（试行）》执行。体检工作</w:t>
      </w:r>
      <w:r>
        <w:rPr>
          <w:rFonts w:hint="eastAsia" w:ascii="仿宋_GB2312" w:hAnsi="微软雅黑" w:eastAsia="仿宋_GB2312"/>
          <w:b w:val="0"/>
          <w:bCs w:val="0"/>
          <w:sz w:val="32"/>
          <w:szCs w:val="32"/>
        </w:rPr>
        <w:t>由</w:t>
      </w:r>
      <w:r>
        <w:rPr>
          <w:rFonts w:hint="eastAsia" w:ascii="仿宋_GB2312" w:hAnsi="微软雅黑" w:eastAsia="仿宋_GB2312"/>
          <w:b w:val="0"/>
          <w:bCs w:val="0"/>
          <w:color w:val="auto"/>
          <w:sz w:val="32"/>
          <w:szCs w:val="32"/>
        </w:rPr>
        <w:t>主管部门</w:t>
      </w:r>
      <w:r>
        <w:rPr>
          <w:rFonts w:hint="eastAsia" w:ascii="仿宋_GB2312" w:hAnsi="微软雅黑" w:eastAsia="仿宋_GB2312"/>
          <w:b w:val="0"/>
          <w:bCs w:val="0"/>
          <w:sz w:val="32"/>
          <w:szCs w:val="32"/>
        </w:rPr>
        <w:t>组</w:t>
      </w:r>
      <w:r>
        <w:rPr>
          <w:rFonts w:hint="eastAsia" w:ascii="仿宋_GB2312" w:hAnsi="微软雅黑" w:eastAsia="仿宋_GB2312"/>
          <w:sz w:val="32"/>
          <w:szCs w:val="32"/>
        </w:rPr>
        <w:t>织实施。对因自愿放弃或体检不合格等原因造成的岗位空缺，按照面试成绩相应递补，但</w:t>
      </w:r>
      <w:r>
        <w:rPr>
          <w:rFonts w:hint="eastAsia" w:ascii="仿宋_GB2312" w:hAnsi="微软雅黑" w:eastAsia="仿宋_GB2312"/>
          <w:sz w:val="32"/>
          <w:szCs w:val="32"/>
          <w:lang w:eastAsia="zh-CN"/>
        </w:rPr>
        <w:t>相同岗位</w:t>
      </w:r>
      <w:r>
        <w:rPr>
          <w:rFonts w:hint="eastAsia" w:ascii="仿宋_GB2312" w:hAnsi="微软雅黑" w:eastAsia="仿宋_GB2312"/>
          <w:sz w:val="32"/>
          <w:szCs w:val="32"/>
        </w:rPr>
        <w:t>递补不超过两次。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五</w:t>
      </w:r>
      <w:r>
        <w:rPr>
          <w:rFonts w:hint="eastAsia" w:ascii="楷体" w:hAnsi="楷体" w:eastAsia="楷体"/>
          <w:b/>
          <w:sz w:val="32"/>
          <w:szCs w:val="32"/>
        </w:rPr>
        <w:t>）考察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sz w:val="32"/>
          <w:szCs w:val="32"/>
        </w:rPr>
      </w:pPr>
      <w:r>
        <w:rPr>
          <w:rFonts w:hint="eastAsia" w:ascii="仿宋_GB2312" w:hAnsi="微软雅黑" w:eastAsia="仿宋_GB2312"/>
          <w:sz w:val="32"/>
          <w:szCs w:val="32"/>
        </w:rPr>
        <w:t>体检合格者为考察人选对象。采取走访调查、座谈、查阅资料等形式，主要考察其政治思想、道德品质、业务能力、工作实绩等，并对应聘人员资格条件进行复核。体检或考察不符合要求的应聘人员，不予聘用。</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六</w:t>
      </w:r>
      <w:r>
        <w:rPr>
          <w:rFonts w:hint="eastAsia" w:ascii="楷体" w:hAnsi="楷体" w:eastAsia="楷体"/>
          <w:b/>
          <w:sz w:val="32"/>
          <w:szCs w:val="32"/>
        </w:rPr>
        <w:t>）公示与聘用</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1.公示：按照</w:t>
      </w:r>
      <w:r>
        <w:rPr>
          <w:rFonts w:hint="eastAsia" w:ascii="仿宋_GB2312" w:hAnsi="微软雅黑" w:eastAsia="仿宋_GB2312"/>
          <w:b w:val="0"/>
          <w:bCs w:val="0"/>
          <w:sz w:val="32"/>
          <w:szCs w:val="32"/>
          <w:lang w:eastAsia="zh-CN"/>
        </w:rPr>
        <w:t>考试（考核）</w:t>
      </w:r>
      <w:r>
        <w:rPr>
          <w:rFonts w:hint="eastAsia" w:ascii="仿宋_GB2312" w:hAnsi="微软雅黑" w:eastAsia="仿宋_GB2312"/>
          <w:b w:val="0"/>
          <w:bCs w:val="0"/>
          <w:sz w:val="32"/>
          <w:szCs w:val="32"/>
        </w:rPr>
        <w:t>、体</w:t>
      </w:r>
      <w:r>
        <w:rPr>
          <w:rFonts w:hint="eastAsia" w:ascii="仿宋_GB2312" w:hAnsi="微软雅黑" w:eastAsia="仿宋_GB2312"/>
          <w:sz w:val="32"/>
          <w:szCs w:val="32"/>
        </w:rPr>
        <w:t>检及考察结果确定拟聘人员，经县人才引进工作领导小组办公室审核后，将拟聘用人员名单在县</w:t>
      </w:r>
      <w:r>
        <w:rPr>
          <w:rFonts w:hint="eastAsia" w:ascii="仿宋_GB2312" w:hAnsi="微软雅黑" w:eastAsia="仿宋_GB2312"/>
          <w:sz w:val="32"/>
          <w:szCs w:val="32"/>
          <w:lang w:eastAsia="zh-CN"/>
        </w:rPr>
        <w:t>人</w:t>
      </w:r>
      <w:r>
        <w:rPr>
          <w:rFonts w:hint="eastAsia" w:ascii="仿宋_GB2312" w:hAnsi="微软雅黑" w:eastAsia="仿宋_GB2312"/>
          <w:sz w:val="32"/>
          <w:szCs w:val="32"/>
          <w:lang w:val="en-US" w:eastAsia="zh-CN"/>
        </w:rPr>
        <w:t>社局</w:t>
      </w:r>
      <w:r>
        <w:rPr>
          <w:rFonts w:hint="eastAsia" w:ascii="仿宋_GB2312" w:hAnsi="微软雅黑" w:eastAsia="仿宋_GB2312"/>
          <w:sz w:val="32"/>
          <w:szCs w:val="32"/>
        </w:rPr>
        <w:t>网等网站公示7个工作日。</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2.聘用：经公示无异议的拟聘用人员，按程序办理进人手续，拟聘人员与用人单位签订聘用合同，试用期为一年, 试用期满后，进行转正考察，不合格者取消聘用，试用期包括在聘用合同期限内。</w:t>
      </w:r>
    </w:p>
    <w:p>
      <w:pPr>
        <w:spacing w:line="560" w:lineRule="exact"/>
        <w:ind w:firstLine="640"/>
        <w:rPr>
          <w:rFonts w:hint="eastAsia" w:ascii="黑体" w:hAnsi="黑体" w:eastAsia="黑体" w:cs="黑体"/>
          <w:b/>
          <w:bCs/>
          <w:sz w:val="32"/>
          <w:szCs w:val="32"/>
        </w:rPr>
      </w:pPr>
      <w:r>
        <w:rPr>
          <w:rFonts w:hint="eastAsia" w:ascii="黑体" w:hAnsi="黑体" w:eastAsia="黑体" w:cs="黑体"/>
          <w:b/>
          <w:bCs/>
          <w:sz w:val="32"/>
          <w:szCs w:val="32"/>
        </w:rPr>
        <w:t>五、优惠政策</w:t>
      </w:r>
    </w:p>
    <w:p>
      <w:pPr>
        <w:pStyle w:val="5"/>
        <w:shd w:val="clear" w:color="auto" w:fill="FFFFFF"/>
        <w:spacing w:beforeAutospacing="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根据《永州市潇湘人才行动计划》《永州市人才引进实施办法》文件，道县2019年引进的急需紧缺人才享受以下优惠政策。</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1.</w:t>
      </w:r>
      <w:r>
        <w:rPr>
          <w:rFonts w:hint="eastAsia" w:ascii="仿宋_GB2312" w:hAnsi="微软雅黑" w:eastAsia="仿宋_GB2312"/>
          <w:b/>
          <w:sz w:val="32"/>
          <w:szCs w:val="32"/>
        </w:rPr>
        <w:t>工资待遇</w:t>
      </w:r>
      <w:r>
        <w:rPr>
          <w:rFonts w:hint="eastAsia" w:ascii="仿宋_GB2312" w:hAnsi="微软雅黑" w:eastAsia="仿宋_GB2312"/>
          <w:sz w:val="32"/>
          <w:szCs w:val="32"/>
        </w:rPr>
        <w:t>。引进人才工资待遇可由用人单位与引进人才协商确定，两年内可不纳入单位工资总额管理。</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2.</w:t>
      </w:r>
      <w:r>
        <w:rPr>
          <w:rFonts w:hint="eastAsia" w:ascii="仿宋_GB2312" w:hAnsi="微软雅黑" w:eastAsia="仿宋_GB2312"/>
          <w:b/>
          <w:sz w:val="32"/>
          <w:szCs w:val="32"/>
        </w:rPr>
        <w:t>生活补贴</w:t>
      </w:r>
      <w:r>
        <w:rPr>
          <w:rFonts w:hint="eastAsia" w:ascii="仿宋_GB2312" w:hAnsi="微软雅黑" w:eastAsia="仿宋_GB2312"/>
          <w:sz w:val="32"/>
          <w:szCs w:val="32"/>
        </w:rPr>
        <w:t>。引进的人才除享受正常的工资福利外，还享受县财政给予的生活补贴，标准为：具有全日制博士研究生学历，或在本行业有重大贡献正高级职称的急需紧缺人才每人每月4000元；其他引进的急需紧缺人才每人每月2000元。</w:t>
      </w:r>
      <w:r>
        <w:rPr>
          <w:rFonts w:hint="eastAsia" w:ascii="仿宋_GB2312" w:hAnsi="仿宋_GB2312" w:eastAsia="仿宋_GB2312" w:cs="仿宋_GB2312"/>
          <w:sz w:val="32"/>
          <w:szCs w:val="32"/>
        </w:rPr>
        <w:t>探亲费：户籍为永州市内（不含本县户籍）的硕士研究生及以上学历每年2000元，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985、211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高校全日制本科毕业生每年1000元;户籍为湖南省内（不含永州市户籍）的硕士研究生及以上学历每年4000元，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985、211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高校全日制本科毕业生每年2000元；户籍为湖南省外的硕士研究生及以上学历每年6000元，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985、211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高校全日制本科毕业生每年4000元。</w:t>
      </w:r>
      <w:r>
        <w:rPr>
          <w:rFonts w:hint="eastAsia" w:ascii="仿宋_GB2312" w:hAnsi="仿宋_GB2312" w:eastAsia="仿宋_GB2312" w:cs="仿宋_GB2312"/>
          <w:bCs/>
          <w:sz w:val="32"/>
          <w:szCs w:val="32"/>
          <w:shd w:val="clear" w:color="auto" w:fill="FFFFFF"/>
        </w:rPr>
        <w:t>发放期限为3年。</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3.</w:t>
      </w:r>
      <w:r>
        <w:rPr>
          <w:rFonts w:hint="eastAsia" w:ascii="仿宋_GB2312" w:hAnsi="微软雅黑" w:eastAsia="仿宋_GB2312"/>
          <w:b/>
          <w:sz w:val="32"/>
          <w:szCs w:val="32"/>
        </w:rPr>
        <w:t>岗位聘用</w:t>
      </w:r>
      <w:r>
        <w:rPr>
          <w:rFonts w:hint="eastAsia" w:ascii="仿宋_GB2312" w:hAnsi="微软雅黑" w:eastAsia="仿宋_GB2312"/>
          <w:sz w:val="32"/>
          <w:szCs w:val="32"/>
        </w:rPr>
        <w:t>。对引进到我县工作的急需紧缺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4.</w:t>
      </w:r>
      <w:r>
        <w:rPr>
          <w:rFonts w:hint="eastAsia" w:ascii="仿宋_GB2312" w:hAnsi="微软雅黑" w:eastAsia="仿宋_GB2312"/>
          <w:b/>
          <w:sz w:val="32"/>
          <w:szCs w:val="32"/>
        </w:rPr>
        <w:t>科研支持</w:t>
      </w:r>
      <w:r>
        <w:rPr>
          <w:rFonts w:hint="eastAsia" w:ascii="仿宋_GB2312" w:hAnsi="微软雅黑" w:eastAsia="仿宋_GB2312"/>
          <w:sz w:val="32"/>
          <w:szCs w:val="32"/>
        </w:rPr>
        <w:t>。鼓励和支持国有企事业单位结合项目需要引进人才。对引进的人才带技术、带项目、带资金来我县创新创业发展的，经评审后由县财政给予5-10万元的科研经费支持。大力推进博士后科研工作站建设，积极吸引博士进站开展成果转化工作。对博士后科研工作站给予10万元资助。引进人才在申报各类科技计划项目、省科学技术奖和省重点实验室、工程技术研究中心时，同等条件下，相关部门应优先立项、优先推荐、优先支持。</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5.</w:t>
      </w:r>
      <w:r>
        <w:rPr>
          <w:rFonts w:hint="eastAsia" w:ascii="仿宋_GB2312" w:hAnsi="微软雅黑" w:eastAsia="仿宋_GB2312"/>
          <w:b/>
          <w:sz w:val="32"/>
          <w:szCs w:val="32"/>
        </w:rPr>
        <w:t>住房保障</w:t>
      </w:r>
      <w:r>
        <w:rPr>
          <w:rFonts w:hint="eastAsia" w:ascii="仿宋_GB2312" w:hAnsi="微软雅黑" w:eastAsia="仿宋_GB2312"/>
          <w:sz w:val="32"/>
          <w:szCs w:val="32"/>
        </w:rPr>
        <w:t>。按照“分层次、保无房”的原则，为我县引进人才提供多渠道的住房保障。对引进人才，由用人单位提供临时性住房，待引进人才购房或者离开道县后由用人单位收回。对引进的急需紧缺人才，在道县购买首套商品房，具有全日制博士研究生学历，或在本行业有重大贡献正高级职称的，由县财政给予10万元购房补贴。其他引进的急需紧缺人才，由县财政给予5万元的购房补贴。</w:t>
      </w:r>
    </w:p>
    <w:p>
      <w:pPr>
        <w:pStyle w:val="5"/>
        <w:spacing w:beforeAutospacing="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6.</w:t>
      </w:r>
      <w:r>
        <w:rPr>
          <w:rFonts w:hint="eastAsia" w:ascii="仿宋_GB2312" w:hAnsi="微软雅黑" w:eastAsia="仿宋_GB2312"/>
          <w:b/>
          <w:sz w:val="32"/>
          <w:szCs w:val="32"/>
        </w:rPr>
        <w:t>个税优惠</w:t>
      </w:r>
      <w:r>
        <w:rPr>
          <w:rFonts w:hint="eastAsia" w:ascii="仿宋_GB2312" w:hAnsi="微软雅黑" w:eastAsia="仿宋_GB2312"/>
          <w:sz w:val="32"/>
          <w:szCs w:val="32"/>
        </w:rPr>
        <w:t>。对引进人才的生活补贴、科研经费、发放的各类奖金，其个人所得税地方留成部分全额返回。</w:t>
      </w:r>
    </w:p>
    <w:p>
      <w:pPr>
        <w:pStyle w:val="5"/>
        <w:widowControl/>
        <w:spacing w:beforeAutospacing="0" w:afterAutospacing="0"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7.</w:t>
      </w:r>
      <w:r>
        <w:rPr>
          <w:rFonts w:hint="eastAsia" w:ascii="仿宋_GB2312" w:hAnsi="微软雅黑" w:eastAsia="仿宋_GB2312"/>
          <w:b/>
          <w:sz w:val="32"/>
          <w:szCs w:val="32"/>
        </w:rPr>
        <w:t>公共保障</w:t>
      </w:r>
      <w:r>
        <w:rPr>
          <w:rFonts w:hint="eastAsia" w:ascii="仿宋_GB2312" w:hAnsi="微软雅黑" w:eastAsia="仿宋_GB2312"/>
          <w:sz w:val="32"/>
          <w:szCs w:val="32"/>
        </w:rPr>
        <w:t>。引进人才愿意来我县落户的，优先安排落户，其配偶和未成年子女可随调随迁，引进人才配偶原属机关事业单位在职在编人员且愿意来我县工作的，可按有关程序办理调动和聘用手续。引进人才未成年子女转入义务教育阶段学校和普通高中就读的，根据本人意愿，可就近安排就读。引进人才因原单位不同意调出造成辞职、辞退的，经县委人才工作领导小组研究同意，组织、人社部门承认其原有身份、专业技术职务资格，给予重新建档，并连续计算工龄。个别引进人才表现突出的，因工作需要，合同期满后可调任专业对口的主管部门任职。</w:t>
      </w:r>
    </w:p>
    <w:p>
      <w:pPr>
        <w:pStyle w:val="5"/>
        <w:spacing w:beforeAutospacing="0" w:afterAutospacing="0"/>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8.</w:t>
      </w:r>
      <w:r>
        <w:rPr>
          <w:rFonts w:hint="eastAsia" w:ascii="仿宋_GB2312" w:hAnsi="微软雅黑" w:eastAsia="仿宋_GB2312"/>
          <w:b/>
          <w:sz w:val="32"/>
          <w:szCs w:val="32"/>
        </w:rPr>
        <w:t>优化服务</w:t>
      </w:r>
      <w:r>
        <w:rPr>
          <w:rFonts w:hint="eastAsia" w:ascii="仿宋_GB2312" w:hAnsi="微软雅黑" w:eastAsia="仿宋_GB2312"/>
          <w:sz w:val="32"/>
          <w:szCs w:val="32"/>
        </w:rPr>
        <w:t>。对人才引进相关事项实行“一站式”服务，其人事关系转入、户口迁移、子女入学、社会保险等服务事项由用人单位在规定时间内负责办理。建立健全引进人才健康体检、疗养休假等制度。</w:t>
      </w:r>
    </w:p>
    <w:p>
      <w:pPr>
        <w:pStyle w:val="5"/>
        <w:spacing w:beforeAutospacing="0" w:afterAutospacing="0"/>
        <w:ind w:firstLine="643" w:firstLineChars="200"/>
        <w:rPr>
          <w:rFonts w:hint="eastAsia" w:ascii="仿宋_GB2312" w:hAnsi="仿宋_GB2312" w:eastAsia="仿宋_GB2312" w:cs="仿宋_GB2312"/>
          <w:sz w:val="32"/>
          <w:szCs w:val="32"/>
        </w:rPr>
      </w:pPr>
      <w:r>
        <w:rPr>
          <w:rFonts w:hint="eastAsia" w:ascii="仿宋_GB2312" w:hAnsi="微软雅黑" w:eastAsia="仿宋_GB2312"/>
          <w:b/>
          <w:sz w:val="32"/>
          <w:szCs w:val="32"/>
        </w:rPr>
        <w:t>9.其他。</w:t>
      </w:r>
      <w:r>
        <w:rPr>
          <w:rFonts w:hint="eastAsia" w:ascii="仿宋_GB2312" w:hAnsi="微软雅黑" w:eastAsia="仿宋_GB2312"/>
          <w:sz w:val="32"/>
          <w:szCs w:val="32"/>
        </w:rPr>
        <w:t>对引进人才服务期未满调离道县的，期间享受的生活补贴、住房补贴等要全额退回县财政。</w:t>
      </w:r>
      <w:r>
        <w:rPr>
          <w:rFonts w:hint="eastAsia" w:ascii="仿宋_GB2312" w:hAnsi="仿宋_GB2312" w:eastAsia="仿宋_GB2312" w:cs="仿宋_GB2312"/>
          <w:sz w:val="32"/>
          <w:szCs w:val="32"/>
        </w:rPr>
        <w:t>　</w:t>
      </w:r>
    </w:p>
    <w:p>
      <w:pPr>
        <w:spacing w:line="560" w:lineRule="exact"/>
        <w:rPr>
          <w:rFonts w:hint="eastAsia" w:ascii="黑体" w:hAnsi="黑体" w:eastAsia="黑体" w:cs="黑体"/>
          <w:b/>
          <w:bCs/>
          <w:sz w:val="32"/>
          <w:szCs w:val="32"/>
        </w:rPr>
      </w:pPr>
      <w:r>
        <w:rPr>
          <w:rFonts w:hint="eastAsia" w:ascii="黑体" w:hAnsi="黑体" w:eastAsia="黑体" w:cs="黑体"/>
          <w:b/>
          <w:bCs/>
          <w:sz w:val="32"/>
          <w:szCs w:val="32"/>
        </w:rPr>
        <w:t>六、有关要求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(一)诚信考试。报考人员需向主考单位递交诚信承诺书，诚信参与考试聘用的各个环节，不弄虚作假，不违纪违规。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诚信应聘。拟聘人员签定聘用合同后，在本县服务期不低于5年，服务期内不能调动，要求辞职的需要提前3个月向主管部门和人社局提出书面申请，否则不予办理。服务期内辞职的不享受相关待遇，并承担违约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(三)应聘人员要随时了解招聘相关信息，在报考期间要保持报名时所填报的通讯方式畅通，因本人原因错过招聘相关信息而影响考试聘用的，责任自负。</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聘人员不得弄虚作假，不得违反考试考核纪律。对伪造、变造有关证件、材料、信息、骗取考试资格等违纪违规行为，将按照有关法律法规分别给予取消报考资格、取消考试成绩、不予聘用、取消聘用的处理，构成犯罪的，依法追究刑事责任。</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本公告未尽事宜，由中共道县人才工作领导小组办公室负责解释。</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监督、咨询电话：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县纪委派驻县委组织部纪检组：    0746-5236636 </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Hans"/>
        </w:rPr>
        <w:t>道县</w:t>
      </w:r>
      <w:r>
        <w:rPr>
          <w:rFonts w:hint="eastAsia" w:ascii="仿宋_GB2312" w:hAnsi="仿宋_GB2312" w:eastAsia="仿宋_GB2312" w:cs="仿宋_GB2312"/>
          <w:kern w:val="0"/>
          <w:sz w:val="32"/>
          <w:szCs w:val="32"/>
        </w:rPr>
        <w:t>人力资源和</w:t>
      </w:r>
      <w:r>
        <w:rPr>
          <w:rFonts w:hint="eastAsia" w:ascii="仿宋_GB2312" w:hAnsi="仿宋_GB2312" w:eastAsia="仿宋_GB2312" w:cs="仿宋_GB2312"/>
          <w:sz w:val="32"/>
          <w:szCs w:val="32"/>
        </w:rPr>
        <w:t>社会</w:t>
      </w:r>
      <w:r>
        <w:rPr>
          <w:rFonts w:hint="eastAsia" w:ascii="仿宋_GB2312" w:hAnsi="仿宋_GB2312" w:eastAsia="仿宋_GB2312" w:cs="仿宋_GB2312"/>
          <w:kern w:val="0"/>
          <w:sz w:val="32"/>
          <w:szCs w:val="32"/>
        </w:rPr>
        <w:t>保障局：      0746-5211289</w:t>
      </w:r>
    </w:p>
    <w:p>
      <w:pPr>
        <w:pStyle w:val="5"/>
        <w:shd w:val="clear" w:color="auto" w:fill="FFFFFF"/>
        <w:spacing w:before="0" w:beforeAutospacing="0" w:after="0" w:afterAutospacing="0" w:line="504" w:lineRule="atLeast"/>
        <w:ind w:firstLine="640" w:firstLineChars="200"/>
        <w:rPr>
          <w:rFonts w:hint="eastAsia" w:ascii="楷体" w:hAnsi="楷体" w:eastAsia="仿宋_GB2312"/>
          <w:sz w:val="32"/>
          <w:szCs w:val="32"/>
          <w:lang w:eastAsia="zh-CN"/>
        </w:rPr>
      </w:pPr>
      <w:r>
        <w:rPr>
          <w:rFonts w:hint="eastAsia" w:ascii="楷体" w:hAnsi="楷体" w:eastAsia="楷体" w:cs="Tahoma"/>
          <w:kern w:val="2"/>
          <w:sz w:val="32"/>
          <w:szCs w:val="32"/>
        </w:rPr>
        <w:t>附件1：</w:t>
      </w:r>
      <w:r>
        <w:rPr>
          <w:rFonts w:hint="eastAsia" w:ascii="仿宋_GB2312" w:hAnsi="微软雅黑" w:eastAsia="仿宋_GB2312"/>
          <w:sz w:val="32"/>
          <w:szCs w:val="32"/>
        </w:rPr>
        <w:t>《道县20</w:t>
      </w:r>
      <w:r>
        <w:rPr>
          <w:rFonts w:hint="eastAsia" w:ascii="仿宋_GB2312" w:hAnsi="微软雅黑" w:eastAsia="仿宋_GB2312"/>
          <w:sz w:val="32"/>
          <w:szCs w:val="32"/>
          <w:lang w:val="en-US" w:eastAsia="zh-CN"/>
        </w:rPr>
        <w:t>20</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教育系统</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w:t>
      </w:r>
      <w:r>
        <w:rPr>
          <w:rFonts w:hint="eastAsia" w:ascii="仿宋_GB2312" w:hAnsi="微软雅黑" w:eastAsia="仿宋_GB2312"/>
          <w:sz w:val="32"/>
          <w:szCs w:val="32"/>
          <w:lang w:eastAsia="zh-CN"/>
        </w:rPr>
        <w:t>；</w:t>
      </w:r>
    </w:p>
    <w:p>
      <w:pPr>
        <w:pStyle w:val="5"/>
        <w:shd w:val="clear" w:color="auto" w:fill="FFFFFF"/>
        <w:spacing w:before="0" w:beforeAutospacing="0" w:after="0" w:afterAutospacing="0" w:line="504" w:lineRule="atLeast"/>
        <w:ind w:firstLine="640" w:firstLineChars="200"/>
        <w:rPr>
          <w:rFonts w:hint="eastAsia" w:ascii="楷体" w:hAnsi="楷体" w:eastAsia="楷体" w:cs="Tahoma"/>
          <w:kern w:val="2"/>
          <w:sz w:val="32"/>
          <w:szCs w:val="32"/>
        </w:rPr>
      </w:pPr>
      <w:r>
        <w:rPr>
          <w:rFonts w:hint="eastAsia" w:ascii="楷体" w:hAnsi="楷体" w:eastAsia="楷体" w:cs="Tahoma"/>
          <w:kern w:val="2"/>
          <w:sz w:val="32"/>
          <w:szCs w:val="32"/>
        </w:rPr>
        <w:t>附件</w:t>
      </w:r>
      <w:r>
        <w:rPr>
          <w:rFonts w:hint="eastAsia" w:ascii="楷体" w:hAnsi="楷体" w:eastAsia="楷体" w:cs="Tahoma"/>
          <w:kern w:val="2"/>
          <w:sz w:val="32"/>
          <w:szCs w:val="32"/>
          <w:lang w:val="en-US" w:eastAsia="zh-CN"/>
        </w:rPr>
        <w:t>2</w:t>
      </w:r>
      <w:r>
        <w:rPr>
          <w:rFonts w:hint="eastAsia" w:ascii="楷体" w:hAnsi="楷体" w:eastAsia="楷体" w:cs="Tahoma"/>
          <w:kern w:val="2"/>
          <w:sz w:val="32"/>
          <w:szCs w:val="32"/>
        </w:rPr>
        <w:t>：</w:t>
      </w:r>
      <w:r>
        <w:rPr>
          <w:rFonts w:hint="eastAsia" w:ascii="仿宋_GB2312" w:hAnsi="微软雅黑" w:eastAsia="仿宋_GB2312"/>
          <w:sz w:val="32"/>
          <w:szCs w:val="32"/>
        </w:rPr>
        <w:t>《道县20</w:t>
      </w:r>
      <w:r>
        <w:rPr>
          <w:rFonts w:hint="eastAsia" w:ascii="仿宋_GB2312" w:hAnsi="微软雅黑" w:eastAsia="仿宋_GB2312"/>
          <w:sz w:val="32"/>
          <w:szCs w:val="32"/>
          <w:lang w:val="en-US" w:eastAsia="zh-CN"/>
        </w:rPr>
        <w:t>20</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卫健系统</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w:t>
      </w:r>
      <w:r>
        <w:rPr>
          <w:rFonts w:hint="eastAsia" w:ascii="仿宋_GB2312" w:hAnsi="微软雅黑" w:eastAsia="仿宋_GB2312"/>
          <w:sz w:val="32"/>
          <w:szCs w:val="32"/>
          <w:lang w:eastAsia="zh-CN"/>
        </w:rPr>
        <w:t>；</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sz w:val="32"/>
          <w:szCs w:val="32"/>
          <w:lang w:eastAsia="zh-CN"/>
        </w:rPr>
      </w:pPr>
      <w:r>
        <w:rPr>
          <w:rFonts w:hint="eastAsia" w:ascii="楷体" w:hAnsi="楷体" w:eastAsia="楷体" w:cs="Tahoma"/>
          <w:kern w:val="2"/>
          <w:sz w:val="32"/>
          <w:szCs w:val="32"/>
        </w:rPr>
        <w:t>附件</w:t>
      </w:r>
      <w:r>
        <w:rPr>
          <w:rFonts w:hint="eastAsia" w:ascii="楷体" w:hAnsi="楷体" w:eastAsia="楷体" w:cs="Tahoma"/>
          <w:kern w:val="2"/>
          <w:sz w:val="32"/>
          <w:szCs w:val="32"/>
          <w:lang w:val="en-US" w:eastAsia="zh-CN"/>
        </w:rPr>
        <w:t>3</w:t>
      </w:r>
      <w:r>
        <w:rPr>
          <w:rFonts w:hint="eastAsia" w:ascii="楷体" w:hAnsi="楷体" w:eastAsia="楷体" w:cs="Tahoma"/>
          <w:kern w:val="2"/>
          <w:sz w:val="32"/>
          <w:szCs w:val="32"/>
        </w:rPr>
        <w:t>：</w:t>
      </w:r>
      <w:r>
        <w:rPr>
          <w:rFonts w:hint="eastAsia" w:ascii="仿宋_GB2312" w:hAnsi="微软雅黑" w:eastAsia="仿宋_GB2312"/>
          <w:sz w:val="32"/>
          <w:szCs w:val="32"/>
        </w:rPr>
        <w:t>《道县20</w:t>
      </w:r>
      <w:r>
        <w:rPr>
          <w:rFonts w:hint="eastAsia" w:ascii="仿宋_GB2312" w:hAnsi="微软雅黑" w:eastAsia="仿宋_GB2312"/>
          <w:sz w:val="32"/>
          <w:szCs w:val="32"/>
          <w:lang w:val="en-US" w:eastAsia="zh-CN"/>
        </w:rPr>
        <w:t>20</w:t>
      </w:r>
      <w:r>
        <w:rPr>
          <w:rFonts w:hint="eastAsia" w:ascii="仿宋_GB2312" w:hAnsi="微软雅黑" w:eastAsia="仿宋_GB2312"/>
          <w:sz w:val="32"/>
          <w:szCs w:val="32"/>
        </w:rPr>
        <w:t>年</w:t>
      </w:r>
      <w:r>
        <w:rPr>
          <w:rFonts w:hint="eastAsia" w:ascii="仿宋_GB2312" w:hAnsi="微软雅黑" w:eastAsia="仿宋_GB2312"/>
          <w:sz w:val="32"/>
          <w:szCs w:val="32"/>
          <w:lang w:eastAsia="zh-CN"/>
        </w:rPr>
        <w:t>县直事业单位</w:t>
      </w:r>
      <w:r>
        <w:rPr>
          <w:rFonts w:hint="eastAsia" w:ascii="仿宋_GB2312" w:hAnsi="微软雅黑" w:eastAsia="仿宋_GB2312"/>
          <w:sz w:val="32"/>
          <w:szCs w:val="32"/>
        </w:rPr>
        <w:t>急需紧缺高层次人才需求目录</w:t>
      </w:r>
      <w:r>
        <w:rPr>
          <w:rFonts w:hint="eastAsia" w:ascii="仿宋_GB2312" w:hAnsi="微软雅黑" w:eastAsia="仿宋_GB2312"/>
          <w:sz w:val="32"/>
          <w:szCs w:val="32"/>
          <w:lang w:eastAsia="zh-CN"/>
        </w:rPr>
        <w:t>及要求</w:t>
      </w:r>
      <w:r>
        <w:rPr>
          <w:rFonts w:hint="eastAsia" w:ascii="仿宋_GB2312" w:hAnsi="微软雅黑" w:eastAsia="仿宋_GB2312"/>
          <w:sz w:val="32"/>
          <w:szCs w:val="32"/>
        </w:rPr>
        <w:t>》</w:t>
      </w:r>
      <w:r>
        <w:rPr>
          <w:rFonts w:hint="eastAsia" w:ascii="仿宋_GB2312" w:hAnsi="微软雅黑" w:eastAsia="仿宋_GB2312"/>
          <w:sz w:val="32"/>
          <w:szCs w:val="32"/>
          <w:lang w:eastAsia="zh-CN"/>
        </w:rPr>
        <w:t>；</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sz w:val="32"/>
          <w:szCs w:val="32"/>
          <w:lang w:eastAsia="zh-CN"/>
        </w:rPr>
      </w:pPr>
      <w:r>
        <w:rPr>
          <w:rFonts w:hint="eastAsia" w:ascii="楷体" w:hAnsi="楷体" w:eastAsia="楷体" w:cs="Tahoma"/>
          <w:sz w:val="32"/>
          <w:szCs w:val="32"/>
        </w:rPr>
        <w:t>附件</w:t>
      </w:r>
      <w:r>
        <w:rPr>
          <w:rFonts w:hint="eastAsia" w:ascii="楷体" w:hAnsi="楷体" w:eastAsia="楷体" w:cs="Tahoma"/>
          <w:sz w:val="32"/>
          <w:szCs w:val="32"/>
          <w:lang w:val="en-US" w:eastAsia="zh-CN"/>
        </w:rPr>
        <w:t>4</w:t>
      </w:r>
      <w:r>
        <w:rPr>
          <w:rFonts w:hint="eastAsia" w:ascii="楷体" w:hAnsi="楷体" w:eastAsia="楷体" w:cs="Tahoma"/>
          <w:sz w:val="32"/>
          <w:szCs w:val="32"/>
        </w:rPr>
        <w:t>:</w:t>
      </w:r>
      <w:r>
        <w:rPr>
          <w:rFonts w:hint="eastAsia" w:ascii="仿宋_GB2312" w:hAnsi="Tahoma" w:eastAsia="仿宋_GB2312" w:cs="Tahoma"/>
          <w:sz w:val="32"/>
          <w:szCs w:val="32"/>
        </w:rPr>
        <w:t>《道县</w:t>
      </w:r>
      <w:r>
        <w:rPr>
          <w:rFonts w:hint="eastAsia" w:ascii="仿宋_GB2312" w:hAnsi="Tahoma" w:eastAsia="仿宋_GB2312" w:cs="Tahoma"/>
          <w:sz w:val="32"/>
          <w:szCs w:val="32"/>
          <w:lang w:eastAsia="zh-CN"/>
        </w:rPr>
        <w:t>急需紧缺人才引进</w:t>
      </w:r>
      <w:r>
        <w:rPr>
          <w:rFonts w:hint="eastAsia" w:ascii="仿宋_GB2312" w:hAnsi="Tahoma" w:eastAsia="仿宋_GB2312" w:cs="Tahoma"/>
          <w:sz w:val="32"/>
          <w:szCs w:val="32"/>
        </w:rPr>
        <w:t>报名登记表》</w:t>
      </w:r>
    </w:p>
    <w:p>
      <w:pPr>
        <w:spacing w:line="580" w:lineRule="exact"/>
        <w:ind w:firstLine="640" w:firstLineChars="200"/>
        <w:rPr>
          <w:rFonts w:hint="eastAsia" w:ascii="楷体" w:hAnsi="楷体" w:eastAsia="楷体" w:cs="Tahoma"/>
          <w:sz w:val="32"/>
          <w:szCs w:val="32"/>
          <w:lang w:eastAsia="zh-CN"/>
        </w:rPr>
      </w:pPr>
      <w:r>
        <w:rPr>
          <w:rFonts w:hint="eastAsia" w:ascii="楷体" w:hAnsi="楷体" w:eastAsia="楷体" w:cs="Tahoma"/>
          <w:sz w:val="32"/>
          <w:szCs w:val="32"/>
        </w:rPr>
        <w:t>附件</w:t>
      </w:r>
      <w:r>
        <w:rPr>
          <w:rFonts w:hint="eastAsia" w:ascii="楷体" w:hAnsi="楷体" w:eastAsia="楷体" w:cs="Tahoma"/>
          <w:sz w:val="32"/>
          <w:szCs w:val="32"/>
          <w:lang w:val="en-US" w:eastAsia="zh-CN"/>
        </w:rPr>
        <w:t>5</w:t>
      </w:r>
      <w:r>
        <w:rPr>
          <w:rFonts w:hint="eastAsia" w:ascii="楷体" w:hAnsi="楷体" w:eastAsia="楷体" w:cs="Tahoma"/>
          <w:sz w:val="32"/>
          <w:szCs w:val="32"/>
        </w:rPr>
        <w:t>:</w:t>
      </w:r>
      <w:r>
        <w:rPr>
          <w:rFonts w:hint="eastAsia" w:ascii="楷体" w:hAnsi="楷体" w:eastAsia="楷体" w:cs="Tahoma"/>
          <w:sz w:val="32"/>
          <w:szCs w:val="32"/>
          <w:lang w:eastAsia="zh-CN"/>
        </w:rPr>
        <w:t>《</w:t>
      </w:r>
      <w:r>
        <w:rPr>
          <w:rFonts w:hint="eastAsia" w:ascii="仿宋_GB2312" w:hAnsi="仿宋_GB2312" w:eastAsia="仿宋_GB2312" w:cs="仿宋_GB2312"/>
          <w:sz w:val="32"/>
          <w:szCs w:val="32"/>
        </w:rPr>
        <w:t>“双一流”建设高校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“双一流”建设学科</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国（境）外部分知名大学名单</w:t>
      </w:r>
      <w:r>
        <w:rPr>
          <w:rFonts w:hint="eastAsia" w:ascii="楷体" w:hAnsi="楷体" w:eastAsia="楷体" w:cs="Tahoma"/>
          <w:sz w:val="32"/>
          <w:szCs w:val="32"/>
          <w:lang w:eastAsia="zh-CN"/>
        </w:rPr>
        <w:t>》</w:t>
      </w:r>
    </w:p>
    <w:p>
      <w:pPr>
        <w:spacing w:line="560" w:lineRule="exact"/>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中共道县县委组织部     </w:t>
      </w:r>
      <w:r>
        <w:rPr>
          <w:rFonts w:hint="eastAsia" w:ascii="仿宋_GB2312" w:hAnsi="仿宋_GB2312" w:eastAsia="仿宋_GB2312" w:cs="仿宋_GB2312"/>
          <w:kern w:val="0"/>
          <w:sz w:val="32"/>
          <w:szCs w:val="32"/>
          <w:lang w:eastAsia="zh-Hans"/>
        </w:rPr>
        <w:t>道县</w:t>
      </w:r>
      <w:r>
        <w:rPr>
          <w:rFonts w:hint="eastAsia" w:ascii="仿宋_GB2312" w:hAnsi="仿宋_GB2312" w:eastAsia="仿宋_GB2312" w:cs="仿宋_GB2312"/>
          <w:kern w:val="0"/>
          <w:sz w:val="32"/>
          <w:szCs w:val="32"/>
        </w:rPr>
        <w:t>人力资源和社会保障局</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firstLine="5120" w:firstLineChars="16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2019年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w:t>
      </w:r>
      <w:bookmarkStart w:id="1" w:name="_GoBack"/>
      <w:bookmarkEnd w:id="1"/>
      <w:r>
        <w:rPr>
          <w:rFonts w:hint="eastAsia" w:ascii="仿宋_GB2312" w:hAnsi="仿宋_GB2312" w:eastAsia="仿宋_GB2312" w:cs="仿宋_GB2312"/>
          <w:kern w:val="0"/>
          <w:sz w:val="32"/>
          <w:szCs w:val="32"/>
        </w:rPr>
        <w:t xml:space="preserve"> </w:t>
      </w:r>
    </w:p>
    <w:p/>
    <w:p/>
    <w:p/>
    <w:p/>
    <w:p/>
    <w:p/>
    <w:p>
      <w:p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附件1</w:t>
      </w:r>
    </w:p>
    <w:p>
      <w:pPr>
        <w:jc w:val="center"/>
        <w:rPr>
          <w:rFonts w:hint="eastAsia" w:ascii="楷体" w:hAnsi="楷体" w:eastAsia="楷体" w:cs="楷体"/>
          <w:b/>
          <w:bCs/>
          <w:sz w:val="22"/>
          <w:szCs w:val="24"/>
          <w:lang w:val="en-US" w:eastAsia="zh-CN"/>
        </w:rPr>
      </w:pPr>
      <w:r>
        <w:rPr>
          <w:rFonts w:hint="eastAsia" w:ascii="楷体" w:hAnsi="楷体" w:eastAsia="楷体" w:cs="楷体"/>
          <w:b/>
          <w:bCs/>
          <w:i w:val="0"/>
          <w:color w:val="000000"/>
          <w:kern w:val="0"/>
          <w:sz w:val="40"/>
          <w:szCs w:val="40"/>
          <w:u w:val="none"/>
          <w:lang w:val="en-US" w:eastAsia="zh-CN" w:bidi="ar"/>
        </w:rPr>
        <w:t>道县2020年教育系统急需紧缺高层次人才需求目录及要求</w:t>
      </w:r>
    </w:p>
    <w:tbl>
      <w:tblPr>
        <w:tblStyle w:val="6"/>
        <w:tblW w:w="14760" w:type="dxa"/>
        <w:jc w:val="center"/>
        <w:tblInd w:w="0" w:type="dxa"/>
        <w:shd w:val="clear" w:color="auto" w:fill="auto"/>
        <w:tblLayout w:type="fixed"/>
        <w:tblCellMar>
          <w:top w:w="0" w:type="dxa"/>
          <w:left w:w="0" w:type="dxa"/>
          <w:bottom w:w="0" w:type="dxa"/>
          <w:right w:w="0" w:type="dxa"/>
        </w:tblCellMar>
      </w:tblPr>
      <w:tblGrid>
        <w:gridCol w:w="1199"/>
        <w:gridCol w:w="633"/>
        <w:gridCol w:w="1708"/>
        <w:gridCol w:w="945"/>
        <w:gridCol w:w="854"/>
        <w:gridCol w:w="3447"/>
        <w:gridCol w:w="2098"/>
        <w:gridCol w:w="697"/>
        <w:gridCol w:w="1171"/>
        <w:gridCol w:w="1019"/>
        <w:gridCol w:w="989"/>
      </w:tblGrid>
      <w:tr>
        <w:tblPrEx>
          <w:tblLayout w:type="fixed"/>
          <w:tblCellMar>
            <w:top w:w="0" w:type="dxa"/>
            <w:left w:w="0" w:type="dxa"/>
            <w:bottom w:w="0" w:type="dxa"/>
            <w:right w:w="0" w:type="dxa"/>
          </w:tblCellMar>
        </w:tblPrEx>
        <w:trPr>
          <w:trHeight w:val="482" w:hRule="atLeast"/>
          <w:tblHeader/>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引进单位</w:t>
            </w:r>
          </w:p>
        </w:tc>
        <w:tc>
          <w:tcPr>
            <w:tcW w:w="6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计划人数</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职位名称</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岗位代码</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人数</w:t>
            </w:r>
          </w:p>
        </w:tc>
        <w:tc>
          <w:tcPr>
            <w:tcW w:w="74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招聘条件</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面试</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482" w:hRule="atLeast"/>
          <w:tblHeader/>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年龄</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学历要求</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要求</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资质</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面试形式</w:t>
            </w: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工贸学校</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②硕士研究生及以上学历，高级职称年龄可放宽到（女40岁、男45岁）及以下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具备高中（中职）及以上教师资格证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181"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养殖教师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专业方向相同或相近</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不限</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道县一中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②硕士研究生及以上学历，高级职称年龄可放宽到40岁及以下（以身份证为准，1979年1月1日及以后出生）</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高中历史教师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935"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高中地理教师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地理</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7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道县二中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②硕士研究生及以上学历，高级职称年龄可放宽到40岁及以下（以身份证为准，1979年1月1日及以后出生）</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84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高中历史教师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75"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道县五中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②硕士研究生及以上学历，高级职称年龄可放宽到（女40岁、男45岁）及以下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1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高中音乐教师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合计</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p/>
    <w:p/>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附件2</w:t>
      </w:r>
    </w:p>
    <w:p>
      <w:pPr>
        <w:jc w:val="center"/>
      </w:pPr>
      <w:r>
        <w:rPr>
          <w:rFonts w:hint="eastAsia" w:ascii="楷体" w:hAnsi="楷体" w:eastAsia="楷体" w:cs="楷体"/>
          <w:b/>
          <w:bCs/>
          <w:i w:val="0"/>
          <w:color w:val="000000"/>
          <w:kern w:val="0"/>
          <w:sz w:val="40"/>
          <w:szCs w:val="40"/>
          <w:u w:val="none"/>
          <w:lang w:val="en-US" w:eastAsia="zh-CN" w:bidi="ar"/>
        </w:rPr>
        <w:t>道县2020年卫健系统急需紧缺高层次人才需求目录及要求</w:t>
      </w:r>
    </w:p>
    <w:tbl>
      <w:tblPr>
        <w:tblStyle w:val="6"/>
        <w:tblW w:w="13774" w:type="dxa"/>
        <w:tblInd w:w="0" w:type="dxa"/>
        <w:shd w:val="clear" w:color="auto" w:fill="auto"/>
        <w:tblLayout w:type="fixed"/>
        <w:tblCellMar>
          <w:top w:w="0" w:type="dxa"/>
          <w:left w:w="0" w:type="dxa"/>
          <w:bottom w:w="0" w:type="dxa"/>
          <w:right w:w="0" w:type="dxa"/>
        </w:tblCellMar>
      </w:tblPr>
      <w:tblGrid>
        <w:gridCol w:w="664"/>
        <w:gridCol w:w="1065"/>
        <w:gridCol w:w="1380"/>
        <w:gridCol w:w="1470"/>
        <w:gridCol w:w="795"/>
        <w:gridCol w:w="7410"/>
        <w:gridCol w:w="990"/>
      </w:tblGrid>
      <w:tr>
        <w:tblPrEx>
          <w:tblLayout w:type="fixed"/>
          <w:tblCellMar>
            <w:top w:w="0" w:type="dxa"/>
            <w:left w:w="0" w:type="dxa"/>
            <w:bottom w:w="0" w:type="dxa"/>
            <w:right w:w="0" w:type="dxa"/>
          </w:tblCellMar>
        </w:tblPrEx>
        <w:trPr>
          <w:trHeight w:val="64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序号</w:t>
            </w:r>
          </w:p>
        </w:tc>
        <w:tc>
          <w:tcPr>
            <w:tcW w:w="10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岗位名称</w:t>
            </w:r>
          </w:p>
        </w:tc>
        <w:tc>
          <w:tcPr>
            <w:tcW w:w="1470"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单位性质</w:t>
            </w:r>
          </w:p>
        </w:tc>
        <w:tc>
          <w:tcPr>
            <w:tcW w:w="7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default" w:ascii="仿宋_GB2312" w:hAnsi="宋体" w:eastAsia="仿宋_GB2312" w:cs="仿宋_GB2312"/>
                <w:b/>
                <w:i w:val="0"/>
                <w:color w:val="000000"/>
                <w:kern w:val="0"/>
                <w:sz w:val="24"/>
                <w:szCs w:val="24"/>
                <w:u w:val="none"/>
                <w:lang w:val="en-US" w:eastAsia="zh-CN" w:bidi="ar"/>
              </w:rPr>
              <w:t>引进</w:t>
            </w:r>
          </w:p>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人数</w:t>
            </w:r>
          </w:p>
        </w:tc>
        <w:tc>
          <w:tcPr>
            <w:tcW w:w="7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资格条件</w:t>
            </w:r>
          </w:p>
        </w:tc>
        <w:tc>
          <w:tcPr>
            <w:tcW w:w="990"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750" w:hRule="atLeast"/>
        </w:trPr>
        <w:tc>
          <w:tcPr>
            <w:tcW w:w="66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1065" w:type="dxa"/>
            <w:vMerge w:val="restart"/>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县人民医院</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临床、医技专业人才</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事业单位差额拨款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临床、麻醉、影像、检验、药学专业，全日制硕士研究生学历(本科学历要求全日制本科（二本)以上)，年龄35岁以下。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97"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中医专业，全日制硕士研究生学历（本科学历要求全日制本科（二本)以上)，年龄35岁以下。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09"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五官科主任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耳鼻喉或眼科专业，副主任医师以上职称，全日制本科及以上学历，二级甲等综合医院或中医院十年及以上工作经历，年龄40岁以下。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84"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康复科主任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康复专业，副主任医师以上职称，全日制本科及以上学历，二级甲等综合医院或中医院十年及以上工作经历，年龄40岁以下。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89"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内分泌科主任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内分泌专业，副主任医师以上职称，全日制本科及以上学历，二级甲等综合医院或中医院十年及以上工作经历，年龄40岁以下。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0" w:hRule="atLeast"/>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县中医医     院</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中医</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事业单位差额拨款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中医或者中西医结合专业，全日制硕士及以上学历，年龄30岁以下，取得执业医师及以上资格，年龄32岁以下，具有中级以上职称，年龄35岁以下。普通本科及以上学历，具有副高及以上职称，年龄40岁以下。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121"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临床专业全日制硕士及以上学历，年龄30岁以下，取得执业医师及以上资格，年龄32岁以下，具有中级以上职称，年龄35岁以下。本科及以上学历，具有副高及以上职称，年龄40岁以下。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77" w:hRule="atLeast"/>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r>
    </w:tbl>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附件3</w:t>
      </w:r>
    </w:p>
    <w:p>
      <w:pPr>
        <w:jc w:val="center"/>
        <w:rPr>
          <w:rFonts w:hint="default" w:ascii="楷体" w:hAnsi="楷体" w:eastAsia="楷体" w:cs="楷体"/>
          <w:b/>
          <w:bCs/>
          <w:i w:val="0"/>
          <w:color w:val="000000"/>
          <w:kern w:val="0"/>
          <w:sz w:val="40"/>
          <w:szCs w:val="40"/>
          <w:u w:val="none"/>
          <w:lang w:val="en-US" w:eastAsia="zh-CN" w:bidi="ar"/>
        </w:rPr>
      </w:pPr>
      <w:r>
        <w:rPr>
          <w:rFonts w:hint="default" w:ascii="楷体" w:hAnsi="楷体" w:eastAsia="楷体" w:cs="楷体"/>
          <w:b/>
          <w:bCs/>
          <w:i w:val="0"/>
          <w:color w:val="000000"/>
          <w:kern w:val="0"/>
          <w:sz w:val="40"/>
          <w:szCs w:val="40"/>
          <w:u w:val="none"/>
          <w:lang w:val="en-US" w:eastAsia="zh-CN" w:bidi="ar"/>
        </w:rPr>
        <w:t>道县20</w:t>
      </w:r>
      <w:r>
        <w:rPr>
          <w:rFonts w:hint="eastAsia" w:ascii="楷体" w:hAnsi="楷体" w:eastAsia="楷体" w:cs="楷体"/>
          <w:b/>
          <w:bCs/>
          <w:i w:val="0"/>
          <w:color w:val="000000"/>
          <w:kern w:val="0"/>
          <w:sz w:val="40"/>
          <w:szCs w:val="40"/>
          <w:u w:val="none"/>
          <w:lang w:val="en-US" w:eastAsia="zh-CN" w:bidi="ar"/>
        </w:rPr>
        <w:t>20</w:t>
      </w:r>
      <w:r>
        <w:rPr>
          <w:rFonts w:hint="default" w:ascii="楷体" w:hAnsi="楷体" w:eastAsia="楷体" w:cs="楷体"/>
          <w:b/>
          <w:bCs/>
          <w:i w:val="0"/>
          <w:color w:val="000000"/>
          <w:kern w:val="0"/>
          <w:sz w:val="40"/>
          <w:szCs w:val="40"/>
          <w:u w:val="none"/>
          <w:lang w:val="en-US" w:eastAsia="zh-CN" w:bidi="ar"/>
        </w:rPr>
        <w:t>年县直事业单位急需紧缺高层次人才需求目录及要求</w:t>
      </w:r>
    </w:p>
    <w:tbl>
      <w:tblPr>
        <w:tblStyle w:val="6"/>
        <w:tblW w:w="13396" w:type="dxa"/>
        <w:jc w:val="center"/>
        <w:tblInd w:w="-556" w:type="dxa"/>
        <w:shd w:val="clear" w:color="auto" w:fill="auto"/>
        <w:tblLayout w:type="fixed"/>
        <w:tblCellMar>
          <w:top w:w="0" w:type="dxa"/>
          <w:left w:w="0" w:type="dxa"/>
          <w:bottom w:w="0" w:type="dxa"/>
          <w:right w:w="0" w:type="dxa"/>
        </w:tblCellMar>
      </w:tblPr>
      <w:tblGrid>
        <w:gridCol w:w="463"/>
        <w:gridCol w:w="543"/>
        <w:gridCol w:w="2134"/>
        <w:gridCol w:w="1346"/>
        <w:gridCol w:w="768"/>
        <w:gridCol w:w="602"/>
        <w:gridCol w:w="789"/>
        <w:gridCol w:w="3021"/>
        <w:gridCol w:w="1383"/>
        <w:gridCol w:w="855"/>
        <w:gridCol w:w="555"/>
        <w:gridCol w:w="937"/>
      </w:tblGrid>
      <w:tr>
        <w:tblPrEx>
          <w:tblLayout w:type="fixed"/>
          <w:tblCellMar>
            <w:top w:w="0" w:type="dxa"/>
            <w:left w:w="0" w:type="dxa"/>
            <w:bottom w:w="0" w:type="dxa"/>
            <w:right w:w="0" w:type="dxa"/>
          </w:tblCellMar>
        </w:tblPrEx>
        <w:trPr>
          <w:trHeight w:val="539" w:hRule="atLeast"/>
          <w:tblHeader/>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引进行业</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引进单位</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主管部门</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职位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138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学历及职称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学位</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引进计划</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8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城市建设</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土建类</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副高及以上职称，男性放宽至45岁，女性放宽至40岁。</w:t>
            </w:r>
          </w:p>
        </w:tc>
      </w:tr>
      <w:tr>
        <w:tblPrEx>
          <w:shd w:val="clear" w:color="auto" w:fill="auto"/>
          <w:tblLayout w:type="fixed"/>
          <w:tblCellMar>
            <w:top w:w="0" w:type="dxa"/>
            <w:left w:w="0" w:type="dxa"/>
            <w:bottom w:w="0" w:type="dxa"/>
            <w:right w:w="0" w:type="dxa"/>
          </w:tblCellMar>
        </w:tblPrEx>
        <w:trPr>
          <w:trHeight w:val="9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土木工程及相关专业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给排水科学与工程及相关专业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A004</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测绘类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A005</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会计学类、财务管理类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A006</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7</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A007</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城乡规划、土木工程</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地矿类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道县城市环境卫生和园林绿化服务中心</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道县城市管理和综合执法局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城市规划与设计(含风景园林规划与设计）、风景园林、园艺等相关专业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道县商务局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A010</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工商管理类</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仿宋" w:hAnsi="仿宋" w:eastAsia="仿宋" w:cs="仿宋"/>
                <w:i w:val="0"/>
                <w:color w:val="000000"/>
                <w:kern w:val="0"/>
                <w:sz w:val="21"/>
                <w:szCs w:val="21"/>
                <w:u w:val="none"/>
                <w:lang w:val="en-US" w:eastAsia="zh-CN" w:bidi="ar"/>
              </w:rPr>
              <w:t>副高及以上职称，男性放宽至45岁，女性放宽至40岁。</w:t>
            </w:r>
          </w:p>
        </w:tc>
      </w:tr>
      <w:tr>
        <w:tblPrEx>
          <w:shd w:val="clear" w:color="auto" w:fill="auto"/>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11</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A011</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乡村振兴</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汉语言文学、汉语言、秘书学</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13</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会计学、财务管理</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w:t>
            </w:r>
          </w:p>
        </w:tc>
        <w:tc>
          <w:tcPr>
            <w:tcW w:w="54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A014</w:t>
            </w:r>
          </w:p>
        </w:tc>
        <w:tc>
          <w:tcPr>
            <w:tcW w:w="60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林学、农学及相关专业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60"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15</w:t>
            </w: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文化旅游</w:t>
            </w:r>
          </w:p>
        </w:tc>
        <w:tc>
          <w:tcPr>
            <w:tcW w:w="2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A015</w:t>
            </w:r>
          </w:p>
        </w:tc>
        <w:tc>
          <w:tcPr>
            <w:tcW w:w="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历史学类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shd w:val="clear" w:color="auto" w:fill="auto"/>
          <w:tblLayout w:type="fixed"/>
          <w:tblCellMar>
            <w:top w:w="0" w:type="dxa"/>
            <w:left w:w="0" w:type="dxa"/>
            <w:bottom w:w="0" w:type="dxa"/>
            <w:right w:w="0" w:type="dxa"/>
          </w:tblCellMar>
        </w:tblPrEx>
        <w:trPr>
          <w:trHeight w:val="560" w:hRule="atLeast"/>
          <w:jc w:val="center"/>
        </w:trPr>
        <w:tc>
          <w:tcPr>
            <w:tcW w:w="46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16</w:t>
            </w:r>
          </w:p>
        </w:tc>
        <w:tc>
          <w:tcPr>
            <w:tcW w:w="54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A016</w:t>
            </w:r>
          </w:p>
        </w:tc>
        <w:tc>
          <w:tcPr>
            <w:tcW w:w="60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17</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新闻传播学类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18</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道县旅游发展服务中心</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道县文化旅游广电体育局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19</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道县旅游发展服务中心</w:t>
            </w:r>
          </w:p>
        </w:tc>
        <w:tc>
          <w:tcPr>
            <w:tcW w:w="134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新闻传播学类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8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w:t>
            </w:r>
          </w:p>
        </w:tc>
        <w:tc>
          <w:tcPr>
            <w:tcW w:w="543"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电子政务</w:t>
            </w:r>
          </w:p>
        </w:tc>
        <w:tc>
          <w:tcPr>
            <w:tcW w:w="2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w:t>
            </w:r>
          </w:p>
        </w:tc>
        <w:tc>
          <w:tcPr>
            <w:tcW w:w="7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84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21</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46"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9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22</w:t>
            </w:r>
          </w:p>
        </w:tc>
        <w:tc>
          <w:tcPr>
            <w:tcW w:w="54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道县财政局下属事业单位</w:t>
            </w:r>
          </w:p>
        </w:tc>
        <w:tc>
          <w:tcPr>
            <w:tcW w:w="134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道县财政局</w:t>
            </w:r>
          </w:p>
        </w:tc>
        <w:tc>
          <w:tcPr>
            <w:tcW w:w="76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A022</w:t>
            </w:r>
          </w:p>
        </w:tc>
        <w:tc>
          <w:tcPr>
            <w:tcW w:w="6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土木工程、工程造价、交通运输类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236"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23</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市场监督</w:t>
            </w:r>
          </w:p>
        </w:tc>
        <w:tc>
          <w:tcPr>
            <w:tcW w:w="2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道县市场监督管理局</w:t>
            </w:r>
          </w:p>
        </w:tc>
        <w:tc>
          <w:tcPr>
            <w:tcW w:w="7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A023</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食品质量与安全、食品科学与工程、生物化学类等相关专业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副高及以上职称，放宽至40岁。</w:t>
            </w:r>
          </w:p>
        </w:tc>
      </w:tr>
      <w:tr>
        <w:tblPrEx>
          <w:shd w:val="clear" w:color="auto" w:fill="auto"/>
          <w:tblLayout w:type="fixed"/>
          <w:tblCellMar>
            <w:top w:w="0" w:type="dxa"/>
            <w:left w:w="0" w:type="dxa"/>
            <w:bottom w:w="0" w:type="dxa"/>
            <w:right w:w="0" w:type="dxa"/>
          </w:tblCellMar>
        </w:tblPrEx>
        <w:trPr>
          <w:trHeight w:val="11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24</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A024</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药学、生物学及化工制药等相关专业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291"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25</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A025</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工程机械运用与维护、安全技术管理、机电类等相关专业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45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26</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群众工作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道县信访局下属事业单位</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道县信访局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A026</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电子、通信、计算机类、中文、汉语言文学、劳动与社会保障</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127"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27</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司法工作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道县公证处</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道县司法局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A027</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差额拨款；副高及以上职称，男性放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宽至45岁，女性放宽至40岁</w:t>
            </w:r>
            <w:r>
              <w:rPr>
                <w:rFonts w:hint="eastAsia" w:ascii="仿宋" w:hAnsi="仿宋" w:eastAsia="仿宋" w:cs="仿宋"/>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110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28</w:t>
            </w:r>
          </w:p>
        </w:tc>
        <w:tc>
          <w:tcPr>
            <w:tcW w:w="5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园区建设</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工商管理类、经济学类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1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29</w:t>
            </w:r>
          </w:p>
        </w:tc>
        <w:tc>
          <w:tcPr>
            <w:tcW w:w="5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9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w:t>
            </w:r>
          </w:p>
        </w:tc>
        <w:tc>
          <w:tcPr>
            <w:tcW w:w="5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A030</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土建类</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9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合计</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38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keepNext w:val="0"/>
        <w:keepLines w:val="0"/>
        <w:widowControl/>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注：35岁及以下是指1984年1月1日后出生，依此类推。</w:t>
      </w:r>
    </w:p>
    <w:p>
      <w:pPr>
        <w:jc w:val="center"/>
        <w:rPr>
          <w:rFonts w:hint="default" w:ascii="黑体" w:hAnsi="宋体" w:eastAsia="黑体" w:cs="黑体"/>
          <w:b/>
          <w:i w:val="0"/>
          <w:color w:val="000000"/>
          <w:kern w:val="0"/>
          <w:sz w:val="44"/>
          <w:szCs w:val="44"/>
          <w:u w:val="none"/>
          <w:lang w:val="en-US" w:eastAsia="zh-CN" w:bidi="ar"/>
        </w:rPr>
      </w:pPr>
    </w:p>
    <w:p>
      <w:pPr>
        <w:jc w:val="center"/>
        <w:rPr>
          <w:rFonts w:hint="default" w:ascii="黑体" w:hAnsi="宋体" w:eastAsia="黑体" w:cs="黑体"/>
          <w:b/>
          <w:i w:val="0"/>
          <w:color w:val="000000"/>
          <w:kern w:val="0"/>
          <w:sz w:val="44"/>
          <w:szCs w:val="44"/>
          <w:u w:val="none"/>
          <w:lang w:val="en-US" w:eastAsia="zh-CN" w:bidi="ar"/>
        </w:rPr>
      </w:pPr>
    </w:p>
    <w:p>
      <w:pPr>
        <w:jc w:val="both"/>
        <w:rPr>
          <w:rFonts w:hint="default" w:ascii="黑体" w:hAnsi="宋体" w:eastAsia="黑体" w:cs="黑体"/>
          <w:b/>
          <w:i w:val="0"/>
          <w:color w:val="000000"/>
          <w:kern w:val="0"/>
          <w:sz w:val="44"/>
          <w:szCs w:val="44"/>
          <w:u w:val="none"/>
          <w:lang w:val="en-US" w:eastAsia="zh-CN" w:bidi="ar"/>
        </w:rPr>
        <w:sectPr>
          <w:pgSz w:w="16838" w:h="11906" w:orient="landscape"/>
          <w:pgMar w:top="1800" w:right="1440" w:bottom="1800" w:left="1440" w:header="851" w:footer="992" w:gutter="0"/>
          <w:pgNumType w:fmt="decimal"/>
          <w:cols w:space="425" w:num="1"/>
          <w:docGrid w:type="lines" w:linePitch="312" w:charSpace="0"/>
        </w:sectPr>
      </w:pPr>
    </w:p>
    <w:p>
      <w:pPr>
        <w:spacing w:line="480" w:lineRule="exact"/>
        <w:jc w:val="left"/>
        <w:rPr>
          <w:rFonts w:hint="eastAsia"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4</w:t>
      </w:r>
      <w:r>
        <w:rPr>
          <w:rFonts w:hint="eastAsia" w:ascii="黑体" w:hAnsi="黑体" w:eastAsia="黑体"/>
          <w:sz w:val="30"/>
          <w:szCs w:val="30"/>
        </w:rPr>
        <w:t>:</w:t>
      </w:r>
    </w:p>
    <w:p>
      <w:pPr>
        <w:spacing w:line="480" w:lineRule="exact"/>
        <w:jc w:val="center"/>
        <w:rPr>
          <w:rFonts w:hint="eastAsia" w:ascii="方正大标宋简体" w:eastAsia="方正大标宋简体"/>
          <w:b/>
          <w:sz w:val="36"/>
          <w:szCs w:val="44"/>
        </w:rPr>
      </w:pPr>
      <w:r>
        <w:rPr>
          <w:rFonts w:hint="eastAsia" w:ascii="方正大标宋简体" w:eastAsia="方正大标宋简体"/>
          <w:b/>
          <w:sz w:val="36"/>
          <w:szCs w:val="44"/>
        </w:rPr>
        <w:t>道县引进急需紧缺高层次人才报名登记表</w:t>
      </w:r>
    </w:p>
    <w:p>
      <w:pPr>
        <w:spacing w:line="220" w:lineRule="exact"/>
        <w:jc w:val="center"/>
        <w:rPr>
          <w:rFonts w:hint="eastAsia" w:ascii="方正大标宋简体" w:eastAsia="方正大标宋简体"/>
          <w:sz w:val="36"/>
          <w:szCs w:val="44"/>
        </w:rPr>
      </w:pPr>
    </w:p>
    <w:p>
      <w:pPr>
        <w:spacing w:line="220" w:lineRule="exact"/>
        <w:jc w:val="center"/>
        <w:rPr>
          <w:rFonts w:hint="eastAsia" w:ascii="方正大标宋简体" w:eastAsia="方正大标宋简体"/>
          <w:sz w:val="36"/>
          <w:szCs w:val="44"/>
          <w:lang w:val="en-US" w:eastAsia="zh-CN"/>
        </w:rPr>
      </w:pPr>
      <w:r>
        <w:rPr>
          <w:rFonts w:hint="eastAsia" w:ascii="方正大标宋简体" w:eastAsia="方正大标宋简体"/>
          <w:sz w:val="36"/>
          <w:szCs w:val="44"/>
          <w:lang w:val="en-US" w:eastAsia="zh-CN"/>
        </w:rPr>
        <w:t xml:space="preserve"> </w:t>
      </w: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hAnsi="楷体_GB2312" w:eastAsia="仿宋_GB2312"/>
          <w:bCs/>
          <w:szCs w:val="32"/>
        </w:rPr>
        <w:t xml:space="preserve">    报考职位：</w:t>
      </w:r>
    </w:p>
    <w:tbl>
      <w:tblPr>
        <w:tblStyle w:val="6"/>
        <w:tblW w:w="846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8"/>
        <w:gridCol w:w="724"/>
        <w:gridCol w:w="310"/>
        <w:gridCol w:w="438"/>
        <w:gridCol w:w="655"/>
        <w:gridCol w:w="173"/>
        <w:gridCol w:w="117"/>
        <w:gridCol w:w="113"/>
        <w:gridCol w:w="381"/>
        <w:gridCol w:w="51"/>
        <w:gridCol w:w="231"/>
        <w:gridCol w:w="373"/>
        <w:gridCol w:w="224"/>
        <w:gridCol w:w="454"/>
        <w:gridCol w:w="602"/>
        <w:gridCol w:w="618"/>
        <w:gridCol w:w="90"/>
        <w:gridCol w:w="566"/>
        <w:gridCol w:w="67"/>
        <w:gridCol w:w="10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6" w:hRule="exact"/>
          <w:jc w:val="center"/>
        </w:trPr>
        <w:tc>
          <w:tcPr>
            <w:tcW w:w="1278" w:type="dxa"/>
            <w:tcBorders>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2"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2" w:type="dxa"/>
            <w:gridSpan w:val="4"/>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64" w:type="dxa"/>
            <w:gridSpan w:val="4"/>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_GB2312" w:hAnsi="宋体" w:eastAsia="仿宋_GB2312"/>
                <w:bCs/>
                <w:szCs w:val="21"/>
              </w:rPr>
            </w:pPr>
          </w:p>
        </w:tc>
        <w:tc>
          <w:tcPr>
            <w:tcW w:w="1634" w:type="dxa"/>
            <w:gridSpan w:val="3"/>
            <w:vMerge w:val="restart"/>
            <w:tcBorders>
              <w:left w:val="single" w:color="auto" w:sz="4" w:space="0"/>
              <w:bottom w:val="single" w:color="auto" w:sz="4" w:space="0"/>
            </w:tcBorders>
            <w:noWrap w:val="0"/>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3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8"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1"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188" w:type="dxa"/>
            <w:gridSpan w:val="19"/>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jc w:val="center"/>
        </w:trPr>
        <w:tc>
          <w:tcPr>
            <w:tcW w:w="1278"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6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4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3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24" w:type="dxa"/>
            <w:gridSpan w:val="4"/>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85"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8"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71" w:hRule="atLeast"/>
          <w:jc w:val="center"/>
        </w:trPr>
        <w:tc>
          <w:tcPr>
            <w:tcW w:w="1278" w:type="dxa"/>
            <w:vMerge w:val="restart"/>
            <w:tcBorders>
              <w:top w:val="single" w:color="auto" w:sz="4" w:space="0"/>
              <w:bottom w:val="single" w:color="auto" w:sz="4" w:space="0"/>
              <w:right w:val="single" w:color="auto" w:sz="4" w:space="0"/>
            </w:tcBorders>
            <w:noWrap w:val="0"/>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44" w:type="dxa"/>
            <w:gridSpan w:val="6"/>
            <w:tcBorders>
              <w:top w:val="single" w:color="auto" w:sz="4" w:space="0"/>
              <w:left w:val="single" w:color="auto" w:sz="4" w:space="0"/>
              <w:bottom w:val="single" w:color="auto" w:sz="4" w:space="0"/>
            </w:tcBorders>
            <w:noWrap w:val="0"/>
            <w:vAlign w:val="center"/>
          </w:tcPr>
          <w:p>
            <w:pPr>
              <w:pStyle w:val="10"/>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23"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188" w:type="dxa"/>
            <w:gridSpan w:val="19"/>
            <w:tcBorders>
              <w:top w:val="single" w:color="auto" w:sz="4" w:space="0"/>
              <w:left w:val="single" w:color="auto" w:sz="4" w:space="0"/>
              <w:bottom w:val="single" w:color="auto" w:sz="4" w:space="0"/>
            </w:tcBorders>
            <w:noWrap w:val="0"/>
            <w:vAlign w:val="center"/>
          </w:tcPr>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本报名表所填写的信息准确无误，所提交的证件、资料、照片真实有效，若有虚假，所产生的一切后果由本人承担。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6" w:hRule="atLeas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188" w:type="dxa"/>
            <w:gridSpan w:val="19"/>
            <w:tcBorders>
              <w:top w:val="single" w:color="auto" w:sz="4" w:space="0"/>
              <w:left w:val="single" w:color="auto" w:sz="4" w:space="0"/>
              <w:bottom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52" w:hRule="atLeast"/>
          <w:jc w:val="center"/>
        </w:trPr>
        <w:tc>
          <w:tcPr>
            <w:tcW w:w="1278" w:type="dxa"/>
            <w:tcBorders>
              <w:top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组织人社部门资格复审意见</w:t>
            </w:r>
          </w:p>
        </w:tc>
        <w:tc>
          <w:tcPr>
            <w:tcW w:w="7188" w:type="dxa"/>
            <w:gridSpan w:val="19"/>
            <w:tcBorders>
              <w:top w:val="single" w:color="auto" w:sz="4" w:space="0"/>
              <w:lef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olor w:val="auto"/>
          <w:kern w:val="0"/>
          <w:sz w:val="28"/>
          <w:szCs w:val="36"/>
          <w:lang w:val="en-US" w:eastAsia="zh-CN"/>
        </w:rPr>
      </w:pPr>
      <w:r>
        <w:rPr>
          <w:rFonts w:hint="eastAsia" w:ascii="Times New Roman" w:hAnsi="Times New Roman"/>
          <w:color w:val="auto"/>
          <w:kern w:val="0"/>
          <w:sz w:val="28"/>
          <w:szCs w:val="36"/>
          <w:lang w:val="en-US" w:eastAsia="zh-CN"/>
        </w:rPr>
        <w:t>附件5</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w:t>
      </w:r>
      <w:r>
        <w:rPr>
          <w:rFonts w:ascii="黑体" w:hAnsi="黑体" w:eastAsia="黑体" w:cs="黑体"/>
          <w:sz w:val="32"/>
          <w:szCs w:val="32"/>
        </w:rPr>
        <w:t>95</w:t>
      </w:r>
      <w:r>
        <w:rPr>
          <w:rFonts w:hint="eastAsia" w:ascii="黑体" w:hAnsi="黑体" w:eastAsia="黑体" w:cs="黑体"/>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4" w:type="default"/>
          <w:footerReference r:id="rId5" w:type="default"/>
          <w:pgSz w:w="11906" w:h="16838"/>
          <w:pgMar w:top="1417" w:right="1417" w:bottom="1417" w:left="1474" w:header="851" w:footer="992" w:gutter="0"/>
          <w:cols w:space="720" w:num="1"/>
          <w:docGrid w:type="lines" w:linePitch="312" w:charSpace="0"/>
        </w:sectPr>
      </w:pP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0" w:lineRule="exact"/>
        <w:rPr>
          <w:rFonts w:hint="eastAsia"/>
        </w:rPr>
      </w:pPr>
    </w:p>
    <w:p>
      <w:pPr>
        <w:jc w:val="both"/>
        <w:rPr>
          <w:rFonts w:hint="default" w:ascii="黑体" w:hAnsi="宋体" w:eastAsia="黑体" w:cs="黑体"/>
          <w:b/>
          <w:i w:val="0"/>
          <w:color w:val="000000"/>
          <w:kern w:val="0"/>
          <w:sz w:val="44"/>
          <w:szCs w:val="44"/>
          <w:u w:val="none"/>
          <w:lang w:val="en-US" w:eastAsia="zh-CN" w:bidi="ar"/>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70B63"/>
    <w:multiLevelType w:val="singleLevel"/>
    <w:tmpl w:val="87970B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2162"/>
    <w:rsid w:val="025956DB"/>
    <w:rsid w:val="02DE7D54"/>
    <w:rsid w:val="03A3439A"/>
    <w:rsid w:val="0B0F3160"/>
    <w:rsid w:val="0F910BB3"/>
    <w:rsid w:val="113A478C"/>
    <w:rsid w:val="13893E09"/>
    <w:rsid w:val="188D051D"/>
    <w:rsid w:val="190113BF"/>
    <w:rsid w:val="1A06386A"/>
    <w:rsid w:val="1C023E05"/>
    <w:rsid w:val="215F751E"/>
    <w:rsid w:val="230859C4"/>
    <w:rsid w:val="2D032CAC"/>
    <w:rsid w:val="2D614F42"/>
    <w:rsid w:val="2E0D1CEA"/>
    <w:rsid w:val="30A543C9"/>
    <w:rsid w:val="31B277DB"/>
    <w:rsid w:val="3AA15A80"/>
    <w:rsid w:val="3AB54EA8"/>
    <w:rsid w:val="3BFF0640"/>
    <w:rsid w:val="3DD26480"/>
    <w:rsid w:val="3EBC793D"/>
    <w:rsid w:val="470E4F11"/>
    <w:rsid w:val="48874D6F"/>
    <w:rsid w:val="4A781557"/>
    <w:rsid w:val="4F917F5A"/>
    <w:rsid w:val="4FAB0C90"/>
    <w:rsid w:val="5474050F"/>
    <w:rsid w:val="54895493"/>
    <w:rsid w:val="560B2F37"/>
    <w:rsid w:val="613034BF"/>
    <w:rsid w:val="68780640"/>
    <w:rsid w:val="69517941"/>
    <w:rsid w:val="75C55EBA"/>
    <w:rsid w:val="774B7F5B"/>
    <w:rsid w:val="79D16B3F"/>
    <w:rsid w:val="7A8816CD"/>
    <w:rsid w:val="7DBC336C"/>
    <w:rsid w:val="7E85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rcfzfuzx</cp:lastModifiedBy>
  <cp:lastPrinted>2019-10-15T03:07:00Z</cp:lastPrinted>
  <dcterms:modified xsi:type="dcterms:W3CDTF">2019-10-15T03:23:42Z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