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华文中宋" w:hAnsi="华文中宋" w:eastAsia="华文中宋" w:cs="华文中宋"/>
          <w:sz w:val="40"/>
          <w:szCs w:val="40"/>
          <w:lang w:val="en-US" w:eastAsia="zh-CN"/>
        </w:rPr>
      </w:pPr>
      <w:r>
        <w:rPr>
          <w:rFonts w:hint="eastAsia" w:ascii="华文中宋" w:hAnsi="华文中宋" w:eastAsia="华文中宋" w:cs="华文中宋"/>
          <w:sz w:val="40"/>
          <w:szCs w:val="40"/>
          <w:lang w:val="en-US" w:eastAsia="zh-CN"/>
        </w:rPr>
        <w:t>冷水滩区2020年引进急需紧缺高层次人才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华文中宋" w:hAnsi="华文中宋" w:eastAsia="华文中宋" w:cs="华文中宋"/>
          <w:sz w:val="40"/>
          <w:szCs w:val="40"/>
          <w:lang w:val="en-US" w:eastAsia="zh-CN"/>
        </w:rPr>
      </w:pPr>
      <w:r>
        <w:rPr>
          <w:rFonts w:hint="eastAsia" w:ascii="华文中宋" w:hAnsi="华文中宋" w:eastAsia="华文中宋" w:cs="华文中宋"/>
          <w:sz w:val="40"/>
          <w:szCs w:val="40"/>
          <w:lang w:val="en-US" w:eastAsia="zh-CN"/>
        </w:rPr>
        <w:t>公    告</w:t>
      </w:r>
    </w:p>
    <w:p>
      <w:pPr>
        <w:keepNext w:val="0"/>
        <w:keepLines w:val="0"/>
        <w:pageBreakBefore w:val="0"/>
        <w:kinsoku/>
        <w:wordWrap/>
        <w:overflowPunct/>
        <w:topLinePunct w:val="0"/>
        <w:autoSpaceDE/>
        <w:autoSpaceDN/>
        <w:bidi w:val="0"/>
        <w:adjustRightInd/>
        <w:snapToGrid/>
        <w:spacing w:line="240" w:lineRule="auto"/>
        <w:ind w:firstLine="836" w:firstLineChars="190"/>
        <w:textAlignment w:val="auto"/>
        <w:outlineLvl w:val="9"/>
        <w:rPr>
          <w:rFonts w:hint="eastAsia" w:ascii="华文中宋" w:hAnsi="华文中宋" w:eastAsia="华文中宋" w:cs="华文中宋"/>
          <w:bCs/>
          <w:color w:val="000000"/>
          <w:kern w:val="0"/>
          <w:sz w:val="44"/>
          <w:szCs w:val="44"/>
        </w:rPr>
      </w:pPr>
    </w:p>
    <w:p>
      <w:pPr>
        <w:keepNext w:val="0"/>
        <w:keepLines w:val="0"/>
        <w:pageBreakBefore w:val="0"/>
        <w:kinsoku/>
        <w:wordWrap/>
        <w:overflowPunct/>
        <w:topLinePunct w:val="0"/>
        <w:autoSpaceDE/>
        <w:autoSpaceDN/>
        <w:bidi w:val="0"/>
        <w:adjustRightInd/>
        <w:snapToGrid/>
        <w:spacing w:line="240" w:lineRule="auto"/>
        <w:ind w:firstLine="608" w:firstLineChars="190"/>
        <w:textAlignment w:val="auto"/>
        <w:outlineLvl w:val="9"/>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lang w:eastAsia="zh-CN"/>
        </w:rPr>
        <w:t>为贯彻落实</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政府“人才强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”战略，深入推进《永州市潇湘人才行动计划》，招揽一批急需紧缺专业人才，为全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经济社会发展提供人才支撑</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根据《关于集中组织开展永州市2020年招才引智工作的通知》要求，</w:t>
      </w:r>
      <w:r>
        <w:rPr>
          <w:rFonts w:hint="eastAsia" w:ascii="仿宋_GB2312" w:hAnsi="仿宋_GB2312" w:eastAsia="仿宋_GB2312" w:cs="仿宋_GB2312"/>
          <w:sz w:val="32"/>
          <w:szCs w:val="32"/>
          <w:lang w:val="en-US" w:eastAsia="zh-CN"/>
        </w:rPr>
        <w:t>经永州市冷水滩区委、区政府研究决定，现面向社会公开引进一批急需紧缺高层次人才，现将有关事项公告如下：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一、引进范围和对象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全日制硕士研究生及以上学历（其第一学历最低需为全日制本科且具备相应学位证书）或副高级及以上职称；非常紧缺专业的，可放宽到“双一流”大学的全日制本科学历（“一流大学”或“一流学科”至少有一项符合，需求目录指定条件除外，具体名单见附件）或世界排名前100名的大学全日制本科学历。学历学位取得时间截止到2019年12月31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二、引进计划和数量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共70个岗位121人，具体岗位要求详见《冷水滩区2020年引进急需紧缺高层次人才需求目录》（附件1）。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三、报名资格及条件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（一）具有下列资格条件人员可以报名：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1.拥护党的路线方针政策，政治上坚定可靠；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2.遵纪守法，品行端正，具有良好的道德品行；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3.具备职位所要求的专业、年龄等相关条件；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4.具有正常履职的身体条件。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（二）有下列情形之一的人员不能报名：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1.曾因犯罪受过刑事处罚的人员；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2.曾被开除中国共产党党籍或曾被开除公职（学籍）的人员；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3.受党纪政纪处分尚未解除的；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4.在各级公务员或企事业单位招考中被认定有舞弊等严重违反录用纪律行为的人员；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5.被依法列为失信联合惩戒对象的人员；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6.因违法违纪正被调查处理的；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7.参加本区事业单位考试已公示拟录用后放弃未满5年的人员；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8.已纳入冷水滩区范围内人事编制管理的；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9.现役军人；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10.吸毒人员和参加非法组织曾受处罚的；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11.其他不符合报考资格条件的。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报考人员不得报考录用后即构成应回避关系的招考职位。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四、引用程序和方法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仿宋_GB2312" w:hAnsi="仿宋_GB2312" w:eastAsia="仿宋_GB2312" w:cs="仿宋_GB2312"/>
          <w:color w:val="FFFFFF" w:themeColor="background1"/>
          <w:sz w:val="32"/>
          <w:szCs w:val="32"/>
          <w:lang w:val="en-US" w:eastAsia="zh-CN"/>
          <w14:textFill>
            <w14:solidFill>
              <w14:schemeClr w14:val="bg1"/>
            </w14:solidFill>
          </w14:textFill>
        </w:rPr>
      </w:pPr>
      <w:r>
        <w:rPr>
          <w:rFonts w:hint="eastAsia" w:ascii="仿宋_GB2312" w:hAnsi="仿宋_GB2312" w:eastAsia="仿宋_GB2312" w:cs="仿宋_GB2312"/>
          <w:sz w:val="32"/>
          <w:szCs w:val="32"/>
          <w:lang w:val="en-US" w:eastAsia="zh-CN"/>
        </w:rPr>
        <w:t>本次人才引进，按照报名与资格审查、考核（考试）、考察和体检、公示聘用等程序进行。</w:t>
      </w:r>
      <w:r>
        <w:rPr>
          <w:rFonts w:hint="eastAsia" w:ascii="仿宋_GB2312" w:hAnsi="仿宋_GB2312" w:eastAsia="仿宋_GB2312" w:cs="仿宋_GB2312"/>
          <w:color w:val="FFFFFF" w:themeColor="background1"/>
          <w:sz w:val="32"/>
          <w:szCs w:val="32"/>
          <w:lang w:val="en-US" w:eastAsia="zh-CN"/>
          <w14:textFill>
            <w14:solidFill>
              <w14:schemeClr w14:val="bg1"/>
            </w14:solidFill>
          </w14:textFill>
        </w:rPr>
        <w:t>考察和体检、公示程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（一）报名与资格审查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报名时间：2019年10月16日上午8点至10月31日下午5点30分。采取电子邮件报名和现场报名相结合的方式进行报名。每名应聘人员只能申报一个职位。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1.现场报名。由组建的引才小组在相关高校直接接受报名，并填写《冷水滩区2020年引进急需紧缺高层次人才报名登记表》（见附件2）和《冷水滩区2020年人才引进报考人员信息汇总表》（见附件3）。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2.电子邮件报名。应聘人员须在规定报名时间内将《冷水滩区2020年引进急需紧缺高层次人才报名登记表》（见附件2）和《冷水滩区2020年人才引进报考人员信息汇总表》（见附件3）中信息如实填报，并以</w:t>
      </w:r>
      <w:r>
        <w:rPr>
          <w:rFonts w:hint="eastAsia" w:ascii="仿宋_GB2312" w:hAnsi="仿宋_GB2312" w:eastAsia="仿宋_GB2312" w:cs="仿宋_GB2312"/>
          <w:b/>
          <w:bCs/>
          <w:sz w:val="32"/>
          <w:szCs w:val="32"/>
          <w:u w:val="none"/>
          <w:lang w:val="en-US" w:eastAsia="zh-CN"/>
        </w:rPr>
        <w:t>“岗位代码＋姓名”方式（如：</w:t>
      </w:r>
      <w:r>
        <w:rPr>
          <w:rFonts w:hint="eastAsia" w:ascii="仿宋_GB2312" w:hAnsi="仿宋_GB2312" w:eastAsia="仿宋_GB2312" w:cs="仿宋_GB2312"/>
          <w:b/>
          <w:bCs/>
          <w:sz w:val="32"/>
          <w:szCs w:val="32"/>
          <w:u w:val="none"/>
          <w:lang w:val="en-US" w:eastAsia="zh-CN"/>
        </w:rPr>
        <w:fldChar w:fldCharType="begin"/>
      </w:r>
      <w:r>
        <w:rPr>
          <w:rFonts w:hint="eastAsia" w:ascii="仿宋_GB2312" w:hAnsi="仿宋_GB2312" w:eastAsia="仿宋_GB2312" w:cs="仿宋_GB2312"/>
          <w:b/>
          <w:bCs/>
          <w:sz w:val="32"/>
          <w:szCs w:val="32"/>
          <w:u w:val="none"/>
          <w:lang w:val="en-US" w:eastAsia="zh-CN"/>
        </w:rPr>
        <w:instrText xml:space="preserve"> HYPERLINK "mailto:1901李三）命名报名文件发至报名邮箱lstrcs@163.com。" </w:instrText>
      </w:r>
      <w:r>
        <w:rPr>
          <w:rFonts w:hint="eastAsia" w:ascii="仿宋_GB2312" w:hAnsi="仿宋_GB2312" w:eastAsia="仿宋_GB2312" w:cs="仿宋_GB2312"/>
          <w:b/>
          <w:bCs/>
          <w:sz w:val="32"/>
          <w:szCs w:val="32"/>
          <w:u w:val="none"/>
          <w:lang w:val="en-US" w:eastAsia="zh-CN"/>
        </w:rPr>
        <w:fldChar w:fldCharType="separate"/>
      </w:r>
      <w:r>
        <w:rPr>
          <w:rFonts w:hint="eastAsia" w:ascii="仿宋_GB2312" w:hAnsi="仿宋_GB2312" w:eastAsia="仿宋_GB2312" w:cs="仿宋_GB2312"/>
          <w:b/>
          <w:bCs/>
          <w:sz w:val="32"/>
          <w:szCs w:val="32"/>
          <w:u w:val="none"/>
          <w:lang w:val="en-US" w:eastAsia="zh-CN"/>
        </w:rPr>
        <w:t>1901李三）命名报名文件发至报名邮箱</w:t>
      </w:r>
      <w:r>
        <w:rPr>
          <w:rFonts w:hint="eastAsia" w:ascii="仿宋_GB2312" w:hAnsi="仿宋_GB2312" w:eastAsia="仿宋_GB2312" w:cs="仿宋_GB2312"/>
          <w:b/>
          <w:bCs/>
          <w:sz w:val="32"/>
          <w:szCs w:val="32"/>
          <w:u w:val="single"/>
          <w:lang w:val="en-US" w:eastAsia="zh-CN"/>
        </w:rPr>
        <w:t>lstrcs@163.com</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u w:val="none"/>
          <w:lang w:val="en-US" w:eastAsia="zh-CN"/>
        </w:rPr>
        <w:fldChar w:fldCharType="end"/>
      </w:r>
      <w:r>
        <w:rPr>
          <w:rFonts w:hint="eastAsia" w:ascii="仿宋_GB2312" w:hAnsi="仿宋_GB2312" w:eastAsia="仿宋_GB2312" w:cs="仿宋_GB2312"/>
          <w:b/>
          <w:bCs/>
          <w:sz w:val="32"/>
          <w:szCs w:val="32"/>
          <w:u w:val="none"/>
          <w:lang w:val="en-US" w:eastAsia="zh-CN"/>
        </w:rPr>
        <w:t>未按规定要求报名的，视为报名无效。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人员的现场资格审查时间另行通知。由用人单位进行资格初审。应聘人员须填写《冷水滩区2020年引进急需紧缺高层次人才报名登记表》（见附件2），并持本人有效身份证、学历学位证以及引进职位资格条件规定的其它相关证书原件及复印件参加资格审查。委托他人代理资格审查的应聘人员，还须提供由本人书写的委托书。专业审查参照《2019年湖南省考试录用公务员专业指导目录》（</w:t>
      </w:r>
      <w:r>
        <w:rPr>
          <w:rFonts w:hint="eastAsia" w:ascii="仿宋_GB2312" w:hAnsi="仿宋_GB2312" w:eastAsia="仿宋_GB2312" w:cs="仿宋_GB2312"/>
          <w:w w:val="98"/>
          <w:sz w:val="32"/>
          <w:szCs w:val="32"/>
        </w:rPr>
        <w:t>见红星网</w:t>
      </w:r>
      <w:r>
        <w:rPr>
          <w:rFonts w:ascii="仿宋_GB2312" w:hAnsi="仿宋_GB2312" w:eastAsia="仿宋_GB2312" w:cs="仿宋_GB2312"/>
          <w:w w:val="98"/>
          <w:sz w:val="32"/>
          <w:szCs w:val="32"/>
        </w:rPr>
        <w:t>--&gt;</w:t>
      </w:r>
      <w:r>
        <w:rPr>
          <w:rFonts w:hint="eastAsia" w:ascii="仿宋_GB2312" w:hAnsi="仿宋_GB2312" w:eastAsia="仿宋_GB2312" w:cs="仿宋_GB2312"/>
          <w:w w:val="98"/>
          <w:sz w:val="32"/>
          <w:szCs w:val="32"/>
        </w:rPr>
        <w:t>湖南省</w:t>
      </w:r>
      <w:r>
        <w:rPr>
          <w:rFonts w:ascii="仿宋_GB2312" w:hAnsi="仿宋_GB2312" w:eastAsia="仿宋_GB2312" w:cs="仿宋_GB2312"/>
          <w:w w:val="98"/>
          <w:sz w:val="32"/>
          <w:szCs w:val="32"/>
        </w:rPr>
        <w:t>2019</w:t>
      </w:r>
      <w:r>
        <w:rPr>
          <w:rFonts w:hint="eastAsia" w:ascii="仿宋_GB2312" w:hAnsi="仿宋_GB2312" w:eastAsia="仿宋_GB2312" w:cs="仿宋_GB2312"/>
          <w:w w:val="98"/>
          <w:sz w:val="32"/>
          <w:szCs w:val="32"/>
        </w:rPr>
        <w:t>年考试录用公务员公告，</w:t>
      </w:r>
      <w:r>
        <w:rPr>
          <w:rFonts w:ascii="仿宋_GB2312" w:hAnsi="仿宋_GB2312" w:eastAsia="仿宋_GB2312" w:cs="仿宋_GB2312"/>
          <w:sz w:val="32"/>
          <w:szCs w:val="32"/>
        </w:rPr>
        <w:t>http://www.hxw.gov.cn/content/2019/03/12/5107019.html?</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（二）考核（考试）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岗位均采用直接面试的方式引进。面试采取试教、实践操作技能考核、结构化面试等方式进行，对全日制博士研究生和清华大学、北京大学高校全日制毕业生，不受引才需求目录限制，可简化程序，报名即录用并可自主择岗（岗位报研后单列，不占用公告中岗位计划数）。报考教育、卫生系统等专业岗位的和其他高校毕业的考生以及电子邮件报名的考生，由区委人才工作领导小组办公室委托区委人才工作成员单位统一组织集中面试。机构化面试、试教和实践操作技能考核实行百分制，成绩按照去掉一个最高分和去掉一个最低分，取有效分的平均分的方法计算，精确到小数点后2位数（其中实践操作技能考核若考官低于7人则只取平均分）。面试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面试考核职位的最低开考比例为2：1。对报名人数未达到最低开考比例的职位，相应核减招录计划。核减招录计划后仍未达到最低开考比例的职位，不再核减招录计划数。不再核减招录计划数的职位或招考职位实际参加面试人数没有形成有效竞争的，其职位报考人员面试成绩必须不低于当场（同一场次、同一个面试考官组、同一套面试题本）形成有效面试分数的平均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（三）体检和考察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面试成绩高低确定体检人员，等额进行体检、考察。体检标准参照最新版《公务员录用体检通用标准(试行)》执行。体检、考察工作由区人才引进小组办公室统筹组织实施，引进单位或其主管部门按照时间截点做好相关工作。</w:t>
      </w:r>
      <w:r>
        <w:rPr>
          <w:rFonts w:hint="eastAsia" w:ascii="仿宋_GB2312" w:hAnsi="仿宋_GB2312" w:eastAsia="仿宋_GB2312" w:cs="仿宋_GB2312"/>
          <w:i w:val="0"/>
          <w:caps w:val="0"/>
          <w:color w:val="000000"/>
          <w:spacing w:val="0"/>
          <w:sz w:val="32"/>
          <w:szCs w:val="32"/>
          <w:shd w:val="clear" w:color="auto" w:fill="FFFFFF"/>
        </w:rPr>
        <w:t>对因自愿放弃或体检、考察不合格等原因造成的岗位空缺，</w:t>
      </w:r>
      <w:r>
        <w:rPr>
          <w:rFonts w:hint="eastAsia" w:ascii="仿宋_GB2312" w:hAnsi="仿宋_GB2312" w:eastAsia="仿宋_GB2312" w:cs="仿宋_GB2312"/>
          <w:i w:val="0"/>
          <w:caps w:val="0"/>
          <w:color w:val="000000"/>
          <w:spacing w:val="0"/>
          <w:sz w:val="32"/>
          <w:szCs w:val="32"/>
          <w:shd w:val="clear" w:color="auto" w:fill="FFFFFF"/>
          <w:lang w:val="en-US" w:eastAsia="zh-CN"/>
        </w:rPr>
        <w:t>在面试成绩符合要求的考生中</w:t>
      </w:r>
      <w:r>
        <w:rPr>
          <w:rFonts w:hint="eastAsia" w:ascii="仿宋_GB2312" w:hAnsi="仿宋_GB2312" w:eastAsia="仿宋_GB2312" w:cs="仿宋_GB2312"/>
          <w:i w:val="0"/>
          <w:caps w:val="0"/>
          <w:color w:val="000000"/>
          <w:spacing w:val="0"/>
          <w:sz w:val="32"/>
          <w:szCs w:val="32"/>
          <w:shd w:val="clear" w:color="auto" w:fill="FFFFFF"/>
        </w:rPr>
        <w:t>按照成绩</w:t>
      </w:r>
      <w:r>
        <w:rPr>
          <w:rFonts w:hint="eastAsia" w:ascii="仿宋_GB2312" w:hAnsi="仿宋_GB2312" w:eastAsia="仿宋_GB2312" w:cs="仿宋_GB2312"/>
          <w:i w:val="0"/>
          <w:caps w:val="0"/>
          <w:color w:val="000000"/>
          <w:spacing w:val="0"/>
          <w:sz w:val="32"/>
          <w:szCs w:val="32"/>
          <w:shd w:val="clear" w:color="auto" w:fill="FFFFFF"/>
          <w:lang w:val="en-US" w:eastAsia="zh-CN"/>
        </w:rPr>
        <w:t>进行</w:t>
      </w:r>
      <w:r>
        <w:rPr>
          <w:rFonts w:hint="eastAsia" w:ascii="仿宋_GB2312" w:hAnsi="仿宋_GB2312" w:eastAsia="仿宋_GB2312" w:cs="仿宋_GB2312"/>
          <w:i w:val="0"/>
          <w:caps w:val="0"/>
          <w:color w:val="000000"/>
          <w:spacing w:val="0"/>
          <w:sz w:val="32"/>
          <w:szCs w:val="32"/>
          <w:shd w:val="clear" w:color="auto" w:fill="FFFFFF"/>
        </w:rPr>
        <w:t>相应递补，递补不超过两次。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公示聘用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考试考察、体检合格的拟引进人员，在区政府官方网站公示7个工作日，接受社会监督。所有聘用人员服务年限不低于五年。经公示无异议的，由用人单位或其主管部门提出聘用意见，签订聘用合同，报区人社局审核认定，试用期一年。签订聘用合同后，由用人单位在1个月内办理好人事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在签订聘用合同前，任何一环节发现报考人员有不符合引进或招聘条件的或者其他不适合引进的情形的，均可取消引进聘用资格。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五、优惠政策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为落实市人才工作“1+13”文件精神，践行市区人才政策一体化，冷水滩区2020年引进急需紧缺高层次人才享受以下优惠政策。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i w:val="0"/>
          <w:iCs w:val="0"/>
          <w:sz w:val="32"/>
          <w:szCs w:val="32"/>
          <w:u w:val="single"/>
          <w:lang w:val="en-US" w:eastAsia="zh-CN"/>
        </w:rPr>
      </w:pPr>
      <w:r>
        <w:rPr>
          <w:rFonts w:hint="eastAsia" w:ascii="仿宋_GB2312" w:hAnsi="仿宋_GB2312" w:eastAsia="仿宋_GB2312" w:cs="仿宋_GB2312"/>
          <w:sz w:val="32"/>
          <w:szCs w:val="32"/>
          <w:lang w:val="en-US" w:eastAsia="zh-CN"/>
        </w:rPr>
        <w:t>1.工资待遇。引进人才工资待遇可由用人单位与引进人才协商报组织人社部门批准后确定，两年内可不纳入单位工资总额管理（企业引进人才按企业规定执行）。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活补贴。引进的人才除享受正常的工资福利外，还享受区财政给予的生活补贴，标准为：具有全日制博士研究生学历，或在本行业有重大贡献的正高级职称的人才，每人每月4000元；其他引进的急需紧缺人才每人每月2000元。发放期限为3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岗位聘用。对引进到我区工作的急需紧缺高层次人才可特设岗位，首次聘用的，不受用人单位专业技术职务结构比例的限制，保留其原专业技术职务工资待遇，任职资格连续计算。符合条件的，不受工作时间长短的限制，可优先推荐申报杰出人才、领军人才、拔尖人才、享受政府特殊津贴专家和有突出贡献的中青年专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4.科研支持。鼓励和支持国有企事业单位结合项目需要引进人才。对引进的人才带技术、带项目、带资金来我区创新创业发展的，经评审后由区财政给予5-10万元的科研经费支持。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住房保障。按照“分层次、保无房”的原则，为我区引进人才提供多渠道的住房保障。对引进人才是全日制博士和硕士研究生的，有条件的用人单位可提供临时性住房，待引进人才在城区购房或者离开冷水滩区后由用人单位收回。对于引进的急需紧缺高层次人才，在城区内购买首套商品房，具有全日制博士研究生学历，或在本行业有重大贡献的正高级职称的，由区财政给予10万元购房补贴；其他引进的急需紧缺高层次人才，由区财政给予5万元的购房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6.个税优惠。对引进人才的生活补贴、科研经费、发放的各类奖金，其个人所得税地方留成部分全额返回。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公共保障。引进人才愿意来我区落户的，优先安排落户，其配偶和未成年子女可随调随迁，引进紧缺人才配偶原属机关事业单位在职在编人员且愿意来我区工作的，可按有关规定或程序办理调动和聘用手续。引进人才未成年子女转入义务教育阶段学校和普通高中就读的，根据本人意愿，可就近安排就读。引进人才表现突出的，根据工作需要，经上报主管部门批准可调任到相关部门任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8.优化服务。对人才引进相关事项实行“一站式”服务，其人事关系转入、户口迁移、子女入学、社会保险等服务事项由用人单位在规定时间内负责办理。人才引进考生待遇可参照市级执行。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对引进人才服务期未满5年，调离冷水滩区工作的，期间享受人才引进政策的生活补贴、住房补贴等全额退回区财政。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本《公告》未尽事宜，由中共冷水滩区委组织部负责解释。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联系电话：中共冷水滩区委组织部人才办0746-8219930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598" w:leftChars="304" w:hanging="960" w:hangingChars="3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附件：1.《冷水滩区2020年急需紧缺人才需求目录》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2236" w:leftChars="760" w:hanging="640" w:hanging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《冷水滩区2020年引进急需紧缺高层次人才报名登记表》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2236" w:leftChars="760" w:hanging="640" w:hanging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《冷水滩区2020年人才引进报考人员信息汇总表》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2236" w:leftChars="760" w:hanging="640" w:hanging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“双一流”建设高校名单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2236" w:leftChars="760" w:hanging="640" w:hanging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双一流”建设学科名单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2236" w:leftChars="760" w:hanging="640" w:hanging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国(境)外部分知名大学名单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中共冷水滩区委人才工作领导小组办公室</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中共冷水滩区委组织部        </w:t>
      </w:r>
    </w:p>
    <w:p>
      <w:pPr>
        <w:ind w:firstLine="4160" w:firstLineChars="1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2019年9月30日</w:t>
      </w:r>
    </w:p>
    <w:p>
      <w:pPr>
        <w:ind w:firstLine="4160" w:firstLineChars="1300"/>
        <w:rPr>
          <w:rFonts w:hint="eastAsia" w:ascii="仿宋_GB2312" w:hAnsi="仿宋_GB2312" w:eastAsia="仿宋_GB2312" w:cs="仿宋_GB2312"/>
          <w:sz w:val="32"/>
          <w:szCs w:val="32"/>
          <w:lang w:val="en-US" w:eastAsia="zh-CN"/>
        </w:rPr>
      </w:pPr>
    </w:p>
    <w:p>
      <w:pPr>
        <w:ind w:firstLine="4160" w:firstLineChars="1300"/>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6"/>
        <w:tblW w:w="13988" w:type="dxa"/>
        <w:tblInd w:w="0" w:type="dxa"/>
        <w:shd w:val="clear" w:color="auto" w:fill="auto"/>
        <w:tblLayout w:type="fixed"/>
        <w:tblCellMar>
          <w:top w:w="0" w:type="dxa"/>
          <w:left w:w="0" w:type="dxa"/>
          <w:bottom w:w="0" w:type="dxa"/>
          <w:right w:w="0" w:type="dxa"/>
        </w:tblCellMar>
      </w:tblPr>
      <w:tblGrid>
        <w:gridCol w:w="937"/>
        <w:gridCol w:w="924"/>
        <w:gridCol w:w="508"/>
        <w:gridCol w:w="667"/>
        <w:gridCol w:w="650"/>
        <w:gridCol w:w="1914"/>
        <w:gridCol w:w="1966"/>
        <w:gridCol w:w="2330"/>
        <w:gridCol w:w="729"/>
        <w:gridCol w:w="1172"/>
        <w:gridCol w:w="716"/>
        <w:gridCol w:w="249"/>
        <w:gridCol w:w="1226"/>
      </w:tblGrid>
      <w:tr>
        <w:tblPrEx>
          <w:tblLayout w:type="fixed"/>
          <w:tblCellMar>
            <w:top w:w="0" w:type="dxa"/>
            <w:left w:w="0" w:type="dxa"/>
            <w:bottom w:w="0" w:type="dxa"/>
            <w:right w:w="0" w:type="dxa"/>
          </w:tblCellMar>
        </w:tblPrEx>
        <w:trPr>
          <w:trHeight w:val="345" w:hRule="atLeast"/>
        </w:trPr>
        <w:tc>
          <w:tcPr>
            <w:tcW w:w="93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附件1</w:t>
            </w:r>
          </w:p>
        </w:tc>
        <w:tc>
          <w:tcPr>
            <w:tcW w:w="92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5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1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6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3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2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855" w:hRule="atLeast"/>
        </w:trPr>
        <w:tc>
          <w:tcPr>
            <w:tcW w:w="13988" w:type="dxa"/>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冷水滩区</w:t>
            </w:r>
            <w:r>
              <w:rPr>
                <w:rFonts w:hint="eastAsia" w:ascii="宋体" w:hAnsi="宋体" w:cs="宋体"/>
                <w:b/>
                <w:i w:val="0"/>
                <w:color w:val="000000"/>
                <w:kern w:val="0"/>
                <w:sz w:val="36"/>
                <w:szCs w:val="36"/>
                <w:u w:val="none"/>
                <w:lang w:val="en-US" w:eastAsia="zh-CN" w:bidi="ar"/>
              </w:rPr>
              <w:t>2020年</w:t>
            </w:r>
            <w:r>
              <w:rPr>
                <w:rFonts w:hint="eastAsia" w:ascii="宋体" w:hAnsi="宋体" w:eastAsia="宋体" w:cs="宋体"/>
                <w:b/>
                <w:i w:val="0"/>
                <w:color w:val="000000"/>
                <w:kern w:val="0"/>
                <w:sz w:val="36"/>
                <w:szCs w:val="36"/>
                <w:u w:val="none"/>
                <w:lang w:val="en-US" w:eastAsia="zh-CN" w:bidi="ar"/>
              </w:rPr>
              <w:t>急需紧缺人才需求目录（共121人）</w:t>
            </w:r>
          </w:p>
        </w:tc>
      </w:tr>
      <w:tr>
        <w:tblPrEx>
          <w:tblLayout w:type="fixed"/>
          <w:tblCellMar>
            <w:top w:w="0" w:type="dxa"/>
            <w:left w:w="0" w:type="dxa"/>
            <w:bottom w:w="0" w:type="dxa"/>
            <w:right w:w="0" w:type="dxa"/>
          </w:tblCellMar>
        </w:tblPrEx>
        <w:trPr>
          <w:trHeight w:val="600" w:hRule="atLeast"/>
        </w:trPr>
        <w:tc>
          <w:tcPr>
            <w:tcW w:w="1861"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bookmarkStart w:id="0" w:name="_GoBack"/>
            <w:r>
              <w:rPr>
                <w:rFonts w:hint="eastAsia" w:ascii="宋体" w:hAnsi="宋体" w:eastAsia="宋体" w:cs="宋体"/>
                <w:i w:val="0"/>
                <w:color w:val="000000"/>
                <w:kern w:val="0"/>
                <w:sz w:val="21"/>
                <w:szCs w:val="21"/>
                <w:u w:val="none"/>
                <w:lang w:val="en-US" w:eastAsia="zh-CN" w:bidi="ar"/>
              </w:rPr>
              <w:t>填报单位：</w:t>
            </w:r>
            <w:r>
              <w:rPr>
                <w:rFonts w:hint="eastAsia" w:ascii="宋体" w:hAnsi="宋体" w:eastAsia="宋体" w:cs="宋体"/>
                <w:i w:val="0"/>
                <w:color w:val="000000"/>
                <w:kern w:val="0"/>
                <w:sz w:val="20"/>
                <w:szCs w:val="20"/>
                <w:u w:val="none"/>
                <w:lang w:val="en-US" w:eastAsia="zh-CN" w:bidi="ar"/>
              </w:rPr>
              <w:t>冷水滩区</w:t>
            </w:r>
            <w:bookmarkEnd w:id="0"/>
          </w:p>
        </w:tc>
        <w:tc>
          <w:tcPr>
            <w:tcW w:w="50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5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1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6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22"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填报时间：2019年9月</w:t>
            </w:r>
            <w:r>
              <w:rPr>
                <w:rFonts w:hint="eastAsia" w:ascii="宋体" w:hAnsi="宋体" w:cs="宋体"/>
                <w:i w:val="0"/>
                <w:color w:val="000000"/>
                <w:kern w:val="0"/>
                <w:sz w:val="22"/>
                <w:szCs w:val="22"/>
                <w:u w:val="none"/>
                <w:lang w:val="en-US" w:eastAsia="zh-CN" w:bidi="ar"/>
              </w:rPr>
              <w:t>30</w:t>
            </w:r>
            <w:r>
              <w:rPr>
                <w:rFonts w:hint="eastAsia" w:ascii="宋体" w:hAnsi="宋体" w:eastAsia="宋体" w:cs="宋体"/>
                <w:i w:val="0"/>
                <w:color w:val="000000"/>
                <w:kern w:val="0"/>
                <w:sz w:val="22"/>
                <w:szCs w:val="22"/>
                <w:u w:val="none"/>
                <w:lang w:val="en-US" w:eastAsia="zh-CN" w:bidi="ar"/>
              </w:rPr>
              <w:t>日</w:t>
            </w:r>
          </w:p>
        </w:tc>
      </w:tr>
      <w:tr>
        <w:tblPrEx>
          <w:tblLayout w:type="fixed"/>
          <w:tblCellMar>
            <w:top w:w="0" w:type="dxa"/>
            <w:left w:w="0" w:type="dxa"/>
            <w:bottom w:w="0" w:type="dxa"/>
            <w:right w:w="0" w:type="dxa"/>
          </w:tblCellMar>
        </w:tblPrEx>
        <w:trPr>
          <w:trHeight w:val="570" w:hRule="atLeast"/>
        </w:trPr>
        <w:tc>
          <w:tcPr>
            <w:tcW w:w="937"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单位名称</w:t>
            </w:r>
          </w:p>
        </w:tc>
        <w:tc>
          <w:tcPr>
            <w:tcW w:w="924"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岗位名称</w:t>
            </w:r>
          </w:p>
        </w:tc>
        <w:tc>
          <w:tcPr>
            <w:tcW w:w="50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岗位代码</w:t>
            </w:r>
          </w:p>
        </w:tc>
        <w:tc>
          <w:tcPr>
            <w:tcW w:w="66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需求计划（</w:t>
            </w:r>
            <w:r>
              <w:rPr>
                <w:rStyle w:val="16"/>
                <w:lang w:val="en-US" w:eastAsia="zh-CN" w:bidi="ar"/>
              </w:rPr>
              <w:t>人</w:t>
            </w:r>
            <w:r>
              <w:rPr>
                <w:rFonts w:hint="eastAsia" w:ascii="宋体" w:hAnsi="宋体" w:eastAsia="宋体" w:cs="宋体"/>
                <w:i w:val="0"/>
                <w:color w:val="000000"/>
                <w:kern w:val="0"/>
                <w:sz w:val="22"/>
                <w:szCs w:val="22"/>
                <w:u w:val="none"/>
                <w:lang w:val="en-US" w:eastAsia="zh-CN" w:bidi="ar"/>
              </w:rPr>
              <w:t>）</w:t>
            </w:r>
          </w:p>
        </w:tc>
        <w:tc>
          <w:tcPr>
            <w:tcW w:w="876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岗位要求</w:t>
            </w:r>
          </w:p>
        </w:tc>
        <w:tc>
          <w:tcPr>
            <w:tcW w:w="71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相关行业工作经历要求</w:t>
            </w:r>
          </w:p>
        </w:tc>
        <w:tc>
          <w:tcPr>
            <w:tcW w:w="24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填报人</w:t>
            </w:r>
          </w:p>
        </w:tc>
        <w:tc>
          <w:tcPr>
            <w:tcW w:w="122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r>
      <w:tr>
        <w:tblPrEx>
          <w:shd w:val="clear" w:color="auto" w:fill="auto"/>
          <w:tblLayout w:type="fixed"/>
          <w:tblCellMar>
            <w:top w:w="0" w:type="dxa"/>
            <w:left w:w="0" w:type="dxa"/>
            <w:bottom w:w="0" w:type="dxa"/>
            <w:right w:w="0" w:type="dxa"/>
          </w:tblCellMar>
        </w:tblPrEx>
        <w:trPr>
          <w:trHeight w:val="735" w:hRule="atLeast"/>
        </w:trPr>
        <w:tc>
          <w:tcPr>
            <w:tcW w:w="9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4"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应届或往届</w:t>
            </w:r>
          </w:p>
        </w:tc>
        <w:tc>
          <w:tcPr>
            <w:tcW w:w="19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出生年月</w:t>
            </w:r>
          </w:p>
        </w:tc>
        <w:tc>
          <w:tcPr>
            <w:tcW w:w="196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学历、学位</w:t>
            </w:r>
          </w:p>
        </w:tc>
        <w:tc>
          <w:tcPr>
            <w:tcW w:w="23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专业</w:t>
            </w:r>
          </w:p>
        </w:tc>
        <w:tc>
          <w:tcPr>
            <w:tcW w:w="72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职称</w:t>
            </w:r>
          </w:p>
        </w:tc>
        <w:tc>
          <w:tcPr>
            <w:tcW w:w="117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其它</w:t>
            </w:r>
          </w:p>
        </w:tc>
        <w:tc>
          <w:tcPr>
            <w:tcW w:w="71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480" w:hRule="atLeast"/>
        </w:trPr>
        <w:tc>
          <w:tcPr>
            <w:tcW w:w="13988"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区直机关下属事业单位（26人）</w:t>
            </w:r>
          </w:p>
        </w:tc>
      </w:tr>
      <w:tr>
        <w:tblPrEx>
          <w:shd w:val="clear" w:color="auto" w:fill="auto"/>
          <w:tblLayout w:type="fixed"/>
          <w:tblCellMar>
            <w:top w:w="0" w:type="dxa"/>
            <w:left w:w="0" w:type="dxa"/>
            <w:bottom w:w="0" w:type="dxa"/>
            <w:right w:w="0" w:type="dxa"/>
          </w:tblCellMar>
        </w:tblPrEx>
        <w:trPr>
          <w:trHeight w:val="1560" w:hRule="atLeast"/>
        </w:trPr>
        <w:tc>
          <w:tcPr>
            <w:tcW w:w="9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冷水滩区行政效能投诉处理中心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w:t>
            </w:r>
          </w:p>
        </w:tc>
        <w:tc>
          <w:tcPr>
            <w:tcW w:w="6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研究生：100101哲学类、100102中国语言文学类、100301法学类、100302政治学类；本科：200101哲学类、200102中国语言文学类、200301法学类、200302政治学类</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何岚</w:t>
            </w:r>
          </w:p>
        </w:tc>
        <w:tc>
          <w:tcPr>
            <w:tcW w:w="12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15200969222</w:t>
            </w:r>
          </w:p>
        </w:tc>
      </w:tr>
      <w:tr>
        <w:tblPrEx>
          <w:tblLayout w:type="fixed"/>
          <w:tblCellMar>
            <w:top w:w="0" w:type="dxa"/>
            <w:left w:w="0" w:type="dxa"/>
            <w:bottom w:w="0" w:type="dxa"/>
            <w:right w:w="0" w:type="dxa"/>
          </w:tblCellMar>
        </w:tblPrEx>
        <w:trPr>
          <w:trHeight w:val="118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冷水滩区森林病虫害防治检疫站</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研究生：100202工商管理类、100702林业与园艺学类；本科：200202工商管理类、200702林学类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张武</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13874383871</w:t>
            </w:r>
          </w:p>
        </w:tc>
      </w:tr>
      <w:tr>
        <w:tblPrEx>
          <w:shd w:val="clear" w:color="auto" w:fill="auto"/>
          <w:tblLayout w:type="fixed"/>
          <w:tblCellMar>
            <w:top w:w="0" w:type="dxa"/>
            <w:left w:w="0" w:type="dxa"/>
            <w:bottom w:w="0" w:type="dxa"/>
            <w:right w:w="0" w:type="dxa"/>
          </w:tblCellMar>
        </w:tblPrEx>
        <w:trPr>
          <w:trHeight w:val="96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冷水滩区价格认证与信息监测中心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1903</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屈纯</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17769290885</w:t>
            </w:r>
          </w:p>
        </w:tc>
      </w:tr>
      <w:tr>
        <w:tblPrEx>
          <w:shd w:val="clear" w:color="auto" w:fill="auto"/>
          <w:tblLayout w:type="fixed"/>
          <w:tblCellMar>
            <w:top w:w="0" w:type="dxa"/>
            <w:left w:w="0" w:type="dxa"/>
            <w:bottom w:w="0" w:type="dxa"/>
            <w:right w:w="0" w:type="dxa"/>
          </w:tblCellMar>
        </w:tblPrEx>
        <w:trPr>
          <w:trHeight w:val="168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冷水滩区图书馆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1904</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研究生：100102中国语言文学类、100205图书档案管理类、100104新闻传播学类；本科：200102中国语言文学类、200205图书档案管理类、200104新闻传播学类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唐勋民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13907463187</w:t>
            </w:r>
          </w:p>
        </w:tc>
      </w:tr>
      <w:tr>
        <w:tblPrEx>
          <w:tblLayout w:type="fixed"/>
          <w:tblCellMar>
            <w:top w:w="0" w:type="dxa"/>
            <w:left w:w="0" w:type="dxa"/>
            <w:bottom w:w="0" w:type="dxa"/>
            <w:right w:w="0" w:type="dxa"/>
          </w:tblCellMar>
        </w:tblPrEx>
        <w:trPr>
          <w:trHeight w:val="90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冷水滩区社会经济调查队</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刘开军</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13037468885</w:t>
            </w:r>
          </w:p>
        </w:tc>
      </w:tr>
      <w:tr>
        <w:tblPrEx>
          <w:tblLayout w:type="fixed"/>
          <w:tblCellMar>
            <w:top w:w="0" w:type="dxa"/>
            <w:left w:w="0" w:type="dxa"/>
            <w:bottom w:w="0" w:type="dxa"/>
            <w:right w:w="0" w:type="dxa"/>
          </w:tblCellMar>
        </w:tblPrEx>
        <w:trPr>
          <w:trHeight w:val="104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冷水滩区投资促进事务局</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1906</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邓有亮</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13874612899</w:t>
            </w:r>
          </w:p>
        </w:tc>
      </w:tr>
      <w:tr>
        <w:tblPrEx>
          <w:shd w:val="clear" w:color="auto" w:fill="auto"/>
          <w:tblLayout w:type="fixed"/>
          <w:tblCellMar>
            <w:top w:w="0" w:type="dxa"/>
            <w:left w:w="0" w:type="dxa"/>
            <w:bottom w:w="0" w:type="dxa"/>
            <w:right w:w="0" w:type="dxa"/>
          </w:tblCellMar>
        </w:tblPrEx>
        <w:trPr>
          <w:trHeight w:val="110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1907</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邓有亮</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13874612899</w:t>
            </w:r>
          </w:p>
        </w:tc>
      </w:tr>
      <w:tr>
        <w:tblPrEx>
          <w:tblLayout w:type="fixed"/>
          <w:tblCellMar>
            <w:top w:w="0" w:type="dxa"/>
            <w:left w:w="0" w:type="dxa"/>
            <w:bottom w:w="0" w:type="dxa"/>
            <w:right w:w="0" w:type="dxa"/>
          </w:tblCellMar>
        </w:tblPrEx>
        <w:trPr>
          <w:trHeight w:val="120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区委统战部党外代表人士信息管理中心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1908</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兰春芳        </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13107462317</w:t>
            </w:r>
          </w:p>
        </w:tc>
      </w:tr>
      <w:tr>
        <w:tblPrEx>
          <w:shd w:val="clear" w:color="auto" w:fill="auto"/>
          <w:tblLayout w:type="fixed"/>
          <w:tblCellMar>
            <w:top w:w="0" w:type="dxa"/>
            <w:left w:w="0" w:type="dxa"/>
            <w:bottom w:w="0" w:type="dxa"/>
            <w:right w:w="0" w:type="dxa"/>
          </w:tblCellMar>
        </w:tblPrEx>
        <w:trPr>
          <w:trHeight w:val="156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冷水滩区财政局投资评审中心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1909</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研究生：100202工商管理类、100201经济学类、        100102中国语言文学类；本科：200202工商管理类、200201经济学类、200102中国语言文学类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18007469458</w:t>
            </w:r>
          </w:p>
        </w:tc>
      </w:tr>
      <w:tr>
        <w:tblPrEx>
          <w:tblLayout w:type="fixed"/>
          <w:tblCellMar>
            <w:top w:w="0" w:type="dxa"/>
            <w:left w:w="0" w:type="dxa"/>
            <w:bottom w:w="0" w:type="dxa"/>
            <w:right w:w="0" w:type="dxa"/>
          </w:tblCellMar>
        </w:tblPrEx>
        <w:trPr>
          <w:trHeight w:val="10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冷水滩区人大信息管理中心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1910</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本科：200201经济学类、200202工商管理类、200204公共管理类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黄福云</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18974662929</w:t>
            </w:r>
          </w:p>
        </w:tc>
      </w:tr>
      <w:tr>
        <w:tblPrEx>
          <w:tblLayout w:type="fixed"/>
          <w:tblCellMar>
            <w:top w:w="0" w:type="dxa"/>
            <w:left w:w="0" w:type="dxa"/>
            <w:bottom w:w="0" w:type="dxa"/>
            <w:right w:w="0" w:type="dxa"/>
          </w:tblCellMar>
        </w:tblPrEx>
        <w:trPr>
          <w:trHeight w:val="104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1911</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本科：200301法学类、200302政治学类、200303社会学类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黄福云</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18974662929</w:t>
            </w:r>
          </w:p>
        </w:tc>
      </w:tr>
      <w:tr>
        <w:tblPrEx>
          <w:tblLayout w:type="fixed"/>
          <w:tblCellMar>
            <w:top w:w="0" w:type="dxa"/>
            <w:left w:w="0" w:type="dxa"/>
            <w:bottom w:w="0" w:type="dxa"/>
            <w:right w:w="0" w:type="dxa"/>
          </w:tblCellMar>
        </w:tblPrEx>
        <w:trPr>
          <w:trHeight w:val="106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冷水滩区健康教育所</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1912</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唐天波</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13974600018</w:t>
            </w:r>
          </w:p>
        </w:tc>
      </w:tr>
      <w:tr>
        <w:tblPrEx>
          <w:tblLayout w:type="fixed"/>
          <w:tblCellMar>
            <w:top w:w="0" w:type="dxa"/>
            <w:left w:w="0" w:type="dxa"/>
            <w:bottom w:w="0" w:type="dxa"/>
            <w:right w:w="0" w:type="dxa"/>
          </w:tblCellMar>
        </w:tblPrEx>
        <w:trPr>
          <w:trHeight w:val="120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冷水滩区劳动争议仲裁院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1913</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研究生：100301法学类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张艳文</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18974657507</w:t>
            </w:r>
          </w:p>
        </w:tc>
      </w:tr>
      <w:tr>
        <w:tblPrEx>
          <w:tblLayout w:type="fixed"/>
          <w:tblCellMar>
            <w:top w:w="0" w:type="dxa"/>
            <w:left w:w="0" w:type="dxa"/>
            <w:bottom w:w="0" w:type="dxa"/>
            <w:right w:w="0" w:type="dxa"/>
          </w:tblCellMar>
        </w:tblPrEx>
        <w:trPr>
          <w:trHeight w:val="120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冷水滩区人力资源服务中心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1914</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全日制硕士研究生且本科学历为全日制“双一流大学”毕业（需获得相应学位证书）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张艳文</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18974657507</w:t>
            </w:r>
          </w:p>
        </w:tc>
      </w:tr>
      <w:tr>
        <w:tblPrEx>
          <w:shd w:val="clear" w:color="auto" w:fill="auto"/>
          <w:tblLayout w:type="fixed"/>
          <w:tblCellMar>
            <w:top w:w="0" w:type="dxa"/>
            <w:left w:w="0" w:type="dxa"/>
            <w:bottom w:w="0" w:type="dxa"/>
            <w:right w:w="0" w:type="dxa"/>
          </w:tblCellMar>
        </w:tblPrEx>
        <w:trPr>
          <w:trHeight w:val="120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冷水滩区人力资源和社会保障统计信息中心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全日制硕士研究生且本科学历为全日制“双一流大学”毕业（需获得相应学位证书）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张艳文</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18974657507</w:t>
            </w:r>
          </w:p>
        </w:tc>
      </w:tr>
      <w:tr>
        <w:tblPrEx>
          <w:tblLayout w:type="fixed"/>
          <w:tblCellMar>
            <w:top w:w="0" w:type="dxa"/>
            <w:left w:w="0" w:type="dxa"/>
            <w:bottom w:w="0" w:type="dxa"/>
            <w:right w:w="0" w:type="dxa"/>
          </w:tblCellMar>
        </w:tblPrEx>
        <w:trPr>
          <w:trHeight w:val="120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冷水滩区再就业小额贷款担保中心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1916</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全日制硕士研究生且本科学历为全日制“双一流大学”毕业（需获得相应学位证书）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张艳文</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18974657507</w:t>
            </w:r>
          </w:p>
        </w:tc>
      </w:tr>
      <w:tr>
        <w:tblPrEx>
          <w:shd w:val="clear" w:color="auto" w:fill="auto"/>
          <w:tblLayout w:type="fixed"/>
          <w:tblCellMar>
            <w:top w:w="0" w:type="dxa"/>
            <w:left w:w="0" w:type="dxa"/>
            <w:bottom w:w="0" w:type="dxa"/>
            <w:right w:w="0" w:type="dxa"/>
          </w:tblCellMar>
        </w:tblPrEx>
        <w:trPr>
          <w:trHeight w:val="100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冷水滩区保障性住房服务中心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1917</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本科：200202工商管理类、200201经济学类、200102中国语言文学类  </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陈龙军</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15974070057</w:t>
            </w:r>
          </w:p>
        </w:tc>
      </w:tr>
      <w:tr>
        <w:tblPrEx>
          <w:tblLayout w:type="fixed"/>
          <w:tblCellMar>
            <w:top w:w="0" w:type="dxa"/>
            <w:left w:w="0" w:type="dxa"/>
            <w:bottom w:w="0" w:type="dxa"/>
            <w:right w:w="0" w:type="dxa"/>
          </w:tblCellMar>
        </w:tblPrEx>
        <w:trPr>
          <w:trHeight w:val="100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1918</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本科：200202工商管理类、200204公共管理类、200608土建类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陈龙军</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15974070057</w:t>
            </w:r>
          </w:p>
        </w:tc>
      </w:tr>
      <w:tr>
        <w:tblPrEx>
          <w:shd w:val="clear" w:color="auto" w:fill="auto"/>
          <w:tblLayout w:type="fixed"/>
          <w:tblCellMar>
            <w:top w:w="0" w:type="dxa"/>
            <w:left w:w="0" w:type="dxa"/>
            <w:bottom w:w="0" w:type="dxa"/>
            <w:right w:w="0" w:type="dxa"/>
          </w:tblCellMar>
        </w:tblPrEx>
        <w:trPr>
          <w:trHeight w:val="120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冷水滩区儿童福利院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1919</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往届</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经济和管理学大类</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姜梅曼</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13974644971</w:t>
            </w:r>
          </w:p>
        </w:tc>
      </w:tr>
      <w:tr>
        <w:tblPrEx>
          <w:tblLayout w:type="fixed"/>
          <w:tblCellMar>
            <w:top w:w="0" w:type="dxa"/>
            <w:left w:w="0" w:type="dxa"/>
            <w:bottom w:w="0" w:type="dxa"/>
            <w:right w:w="0" w:type="dxa"/>
          </w:tblCellMar>
        </w:tblPrEx>
        <w:trPr>
          <w:trHeight w:val="1567"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冷水滩区婚姻登记处</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往届</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文史哲大类</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姜梅曼</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13974644971</w:t>
            </w:r>
          </w:p>
        </w:tc>
      </w:tr>
      <w:tr>
        <w:tblPrEx>
          <w:tblLayout w:type="fixed"/>
          <w:tblCellMar>
            <w:top w:w="0" w:type="dxa"/>
            <w:left w:w="0" w:type="dxa"/>
            <w:bottom w:w="0" w:type="dxa"/>
            <w:right w:w="0" w:type="dxa"/>
          </w:tblCellMar>
        </w:tblPrEx>
        <w:trPr>
          <w:trHeight w:val="600" w:hRule="atLeast"/>
        </w:trPr>
        <w:tc>
          <w:tcPr>
            <w:tcW w:w="1398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企业（25人）</w:t>
            </w:r>
          </w:p>
        </w:tc>
      </w:tr>
      <w:tr>
        <w:tblPrEx>
          <w:tblLayout w:type="fixed"/>
          <w:tblCellMar>
            <w:top w:w="0" w:type="dxa"/>
            <w:left w:w="0" w:type="dxa"/>
            <w:bottom w:w="0" w:type="dxa"/>
            <w:right w:w="0" w:type="dxa"/>
          </w:tblCellMar>
        </w:tblPrEx>
        <w:trPr>
          <w:trHeight w:val="152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冷水滩区高科技工业园建设投资有限责任公司</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办公室职员</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文史哲大类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邓训红</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18074622391</w:t>
            </w:r>
          </w:p>
        </w:tc>
      </w:tr>
      <w:tr>
        <w:tblPrEx>
          <w:tblLayout w:type="fixed"/>
          <w:tblCellMar>
            <w:top w:w="0" w:type="dxa"/>
            <w:left w:w="0" w:type="dxa"/>
            <w:bottom w:w="0" w:type="dxa"/>
            <w:right w:w="0" w:type="dxa"/>
          </w:tblCellMar>
        </w:tblPrEx>
        <w:trPr>
          <w:trHeight w:val="15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工程管理人员</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1922</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工学大类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邓训红</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18074622391</w:t>
            </w:r>
          </w:p>
        </w:tc>
      </w:tr>
      <w:tr>
        <w:tblPrEx>
          <w:tblLayout w:type="fixed"/>
          <w:tblCellMar>
            <w:top w:w="0" w:type="dxa"/>
            <w:left w:w="0" w:type="dxa"/>
            <w:bottom w:w="0" w:type="dxa"/>
            <w:right w:w="0" w:type="dxa"/>
          </w:tblCellMar>
        </w:tblPrEx>
        <w:trPr>
          <w:trHeight w:val="126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冷水滩区高科技工业园建设投资有限责任公司</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财务部职员</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研究生：100201工商管理类、100201经济学类；本科：200202工商管理类、200201经济学类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邓训红</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18074622391</w:t>
            </w:r>
          </w:p>
        </w:tc>
      </w:tr>
      <w:tr>
        <w:tblPrEx>
          <w:shd w:val="clear" w:color="auto" w:fill="auto"/>
          <w:tblLayout w:type="fixed"/>
          <w:tblCellMar>
            <w:top w:w="0" w:type="dxa"/>
            <w:left w:w="0" w:type="dxa"/>
            <w:bottom w:w="0" w:type="dxa"/>
            <w:right w:w="0" w:type="dxa"/>
          </w:tblCellMar>
        </w:tblPrEx>
        <w:trPr>
          <w:trHeight w:val="122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投融资职员</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经济和管理学大类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邓训红</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18074622391</w:t>
            </w:r>
          </w:p>
        </w:tc>
      </w:tr>
      <w:tr>
        <w:tblPrEx>
          <w:shd w:val="clear" w:color="auto" w:fill="auto"/>
          <w:tblLayout w:type="fixed"/>
          <w:tblCellMar>
            <w:top w:w="0" w:type="dxa"/>
            <w:left w:w="0" w:type="dxa"/>
            <w:bottom w:w="0" w:type="dxa"/>
            <w:right w:w="0" w:type="dxa"/>
          </w:tblCellMar>
        </w:tblPrEx>
        <w:trPr>
          <w:trHeight w:val="114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资产经营部职员</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研究生：经济学类100201、法学类100301；本科：经济学类200201</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邓训红</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18074622391</w:t>
            </w:r>
          </w:p>
        </w:tc>
      </w:tr>
      <w:tr>
        <w:tblPrEx>
          <w:tblLayout w:type="fixed"/>
          <w:tblCellMar>
            <w:top w:w="0" w:type="dxa"/>
            <w:left w:w="0" w:type="dxa"/>
            <w:bottom w:w="0" w:type="dxa"/>
            <w:right w:w="0" w:type="dxa"/>
          </w:tblCellMar>
        </w:tblPrEx>
        <w:trPr>
          <w:trHeight w:val="130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冷水滩区经济建设投资有限公司</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工程管理人员</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研究生：100608土建类；本科：200608土建类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具有中级工程师职称或一级建造师证书的，学历可放宽至全日制大学本科学历，年龄放宽至1982年9月30日以后出生</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杨顺荣</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13607461998</w:t>
            </w:r>
          </w:p>
        </w:tc>
      </w:tr>
      <w:tr>
        <w:tblPrEx>
          <w:shd w:val="clear" w:color="auto" w:fill="auto"/>
          <w:tblLayout w:type="fixed"/>
          <w:tblCellMar>
            <w:top w:w="0" w:type="dxa"/>
            <w:left w:w="0" w:type="dxa"/>
            <w:bottom w:w="0" w:type="dxa"/>
            <w:right w:w="0" w:type="dxa"/>
          </w:tblCellMar>
        </w:tblPrEx>
        <w:trPr>
          <w:trHeight w:val="120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工程测绘人员</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1927</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研究生：100610测绘类；本科：200610测绘类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具有测绘工程师职称的，学历可放宽至全日制大学本科学历，年龄放宽至1982年9月30日以后出生</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杨顺荣</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13607461998</w:t>
            </w:r>
          </w:p>
        </w:tc>
      </w:tr>
      <w:tr>
        <w:tblPrEx>
          <w:shd w:val="clear" w:color="auto" w:fill="auto"/>
          <w:tblLayout w:type="fixed"/>
          <w:tblCellMar>
            <w:top w:w="0" w:type="dxa"/>
            <w:left w:w="0" w:type="dxa"/>
            <w:bottom w:w="0" w:type="dxa"/>
            <w:right w:w="0" w:type="dxa"/>
          </w:tblCellMar>
        </w:tblPrEx>
        <w:trPr>
          <w:trHeight w:val="138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工程预算人员</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1928</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研究生：10020210工程管理；本科：20020205工程造价    、20020203工程管理</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具有一级造价工程师职称的，学历可放宽至全日制大学本科学历，年龄放宽至1982年9月30日以后出生</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杨顺荣</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13607461998</w:t>
            </w:r>
          </w:p>
        </w:tc>
      </w:tr>
      <w:tr>
        <w:tblPrEx>
          <w:shd w:val="clear" w:color="auto" w:fill="auto"/>
          <w:tblLayout w:type="fixed"/>
          <w:tblCellMar>
            <w:top w:w="0" w:type="dxa"/>
            <w:left w:w="0" w:type="dxa"/>
            <w:bottom w:w="0" w:type="dxa"/>
            <w:right w:w="0" w:type="dxa"/>
          </w:tblCellMar>
        </w:tblPrEx>
        <w:trPr>
          <w:trHeight w:val="134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财务会计</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1929</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研究生：100201经济学类、100202工商管理类；本科：200201经济学类、200202工商管理类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中级会计师职称</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具有高级会计师职称或注册会计师证书的，学历可放宽至全日制大学本科学历，年龄可分别放宽至1979年9月1日以后出生、1982年9月1日以后出生</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杨顺荣</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13607461998</w:t>
            </w:r>
          </w:p>
        </w:tc>
      </w:tr>
      <w:tr>
        <w:tblPrEx>
          <w:tblLayout w:type="fixed"/>
          <w:tblCellMar>
            <w:top w:w="0" w:type="dxa"/>
            <w:left w:w="0" w:type="dxa"/>
            <w:bottom w:w="0" w:type="dxa"/>
            <w:right w:w="0" w:type="dxa"/>
          </w:tblCellMar>
        </w:tblPrEx>
        <w:trPr>
          <w:trHeight w:val="130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办公室文秘</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研究生：100102中国语言文学类；本科：200102中国语言文学类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杨顺荣</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13607461998</w:t>
            </w:r>
          </w:p>
        </w:tc>
      </w:tr>
      <w:tr>
        <w:tblPrEx>
          <w:tblLayout w:type="fixed"/>
          <w:tblCellMar>
            <w:top w:w="0" w:type="dxa"/>
            <w:left w:w="0" w:type="dxa"/>
            <w:bottom w:w="0" w:type="dxa"/>
            <w:right w:w="0" w:type="dxa"/>
          </w:tblCellMar>
        </w:tblPrEx>
        <w:trPr>
          <w:trHeight w:val="130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融资专员</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研究生：100201经济学类、100202工商管理类；本科：200201经济学类、200202工商管理类</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杨顺荣</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13607461998</w:t>
            </w:r>
          </w:p>
        </w:tc>
      </w:tr>
      <w:tr>
        <w:tblPrEx>
          <w:tblLayout w:type="fixed"/>
          <w:tblCellMar>
            <w:top w:w="0" w:type="dxa"/>
            <w:left w:w="0" w:type="dxa"/>
            <w:bottom w:w="0" w:type="dxa"/>
            <w:right w:w="0" w:type="dxa"/>
          </w:tblCellMar>
        </w:tblPrEx>
        <w:trPr>
          <w:trHeight w:val="150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湖南恒伟药业股份有限公司</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药品研发人员</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1932</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往届</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药学、中药学、化学、生物工程等相关专业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三年以上</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朱端丽</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18374619773</w:t>
            </w:r>
          </w:p>
        </w:tc>
      </w:tr>
      <w:tr>
        <w:tblPrEx>
          <w:tblLayout w:type="fixed"/>
          <w:tblCellMar>
            <w:top w:w="0" w:type="dxa"/>
            <w:left w:w="0" w:type="dxa"/>
            <w:bottom w:w="0" w:type="dxa"/>
            <w:right w:w="0" w:type="dxa"/>
          </w:tblCellMar>
        </w:tblPrEx>
        <w:trPr>
          <w:trHeight w:val="540" w:hRule="atLeast"/>
        </w:trPr>
        <w:tc>
          <w:tcPr>
            <w:tcW w:w="13988"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教育系统（50人）</w:t>
            </w:r>
          </w:p>
        </w:tc>
      </w:tr>
      <w:tr>
        <w:tblPrEx>
          <w:shd w:val="clear" w:color="auto" w:fill="auto"/>
          <w:tblLayout w:type="fixed"/>
          <w:tblCellMar>
            <w:top w:w="0" w:type="dxa"/>
            <w:left w:w="0" w:type="dxa"/>
            <w:bottom w:w="0" w:type="dxa"/>
            <w:right w:w="0" w:type="dxa"/>
          </w:tblCellMar>
        </w:tblPrEx>
        <w:trPr>
          <w:trHeight w:val="108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永州十中、永州二十中、京华中学</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初中语文</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1933</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全日制硕士研究生及以上学历或“双一流”大学(原985、211院校)全日制本科学历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应具备相应专业的初中及以上教师资格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tblLayout w:type="fixed"/>
          <w:tblCellMar>
            <w:top w:w="0" w:type="dxa"/>
            <w:left w:w="0" w:type="dxa"/>
            <w:bottom w:w="0" w:type="dxa"/>
            <w:right w:w="0" w:type="dxa"/>
          </w:tblCellMar>
        </w:tblPrEx>
        <w:trPr>
          <w:trHeight w:val="102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永州十中、永州二十中、京华中学</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初中数学</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1934</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全日制硕士研究生及以上学历或“双一流”大学(原985、21</w:t>
            </w: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应具备相应专业的初中及以上教师资格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shd w:val="clear" w:color="auto" w:fill="auto"/>
          <w:tblLayout w:type="fixed"/>
          <w:tblCellMar>
            <w:top w:w="0" w:type="dxa"/>
            <w:left w:w="0" w:type="dxa"/>
            <w:bottom w:w="0" w:type="dxa"/>
            <w:right w:w="0" w:type="dxa"/>
          </w:tblCellMar>
        </w:tblPrEx>
        <w:trPr>
          <w:trHeight w:val="102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永州二十中、马坪学校</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初中物理</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全日制硕士研究生及以上学历或“双一流”大学(原985、21</w:t>
            </w: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物理及相近专业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应具备相应专业的初中及以上教师资格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tblLayout w:type="fixed"/>
          <w:tblCellMar>
            <w:top w:w="0" w:type="dxa"/>
            <w:left w:w="0" w:type="dxa"/>
            <w:bottom w:w="0" w:type="dxa"/>
            <w:right w:w="0" w:type="dxa"/>
          </w:tblCellMar>
        </w:tblPrEx>
        <w:trPr>
          <w:trHeight w:val="102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永州二十中、岚角山中学</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初中地理</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1936</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全日制硕士研究生及以上学历或“双一流”大学(原985、21</w:t>
            </w: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应具备相应专业的初中及以上教师资格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tblLayout w:type="fixed"/>
          <w:tblCellMar>
            <w:top w:w="0" w:type="dxa"/>
            <w:left w:w="0" w:type="dxa"/>
            <w:bottom w:w="0" w:type="dxa"/>
            <w:right w:w="0" w:type="dxa"/>
          </w:tblCellMar>
        </w:tblPrEx>
        <w:trPr>
          <w:trHeight w:val="102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永州十中、珊瑚学校</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初中信息技术</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1937</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全日制硕士研究生及以上学历或“双一流”大学(原985、21</w:t>
            </w: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应具备相应专业的初中及以上教师资格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tblLayout w:type="fixed"/>
          <w:tblCellMar>
            <w:top w:w="0" w:type="dxa"/>
            <w:left w:w="0" w:type="dxa"/>
            <w:bottom w:w="0" w:type="dxa"/>
            <w:right w:w="0" w:type="dxa"/>
          </w:tblCellMar>
        </w:tblPrEx>
        <w:trPr>
          <w:trHeight w:val="102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京华中学</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初中音乐</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1938</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全日制硕士研究生及以上学历或“双一流”大学(原985、21</w:t>
            </w: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音乐学及相近专业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应具备相应专业的初中及以上教师资格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shd w:val="clear" w:color="auto" w:fill="auto"/>
          <w:tblLayout w:type="fixed"/>
          <w:tblCellMar>
            <w:top w:w="0" w:type="dxa"/>
            <w:left w:w="0" w:type="dxa"/>
            <w:bottom w:w="0" w:type="dxa"/>
            <w:right w:w="0" w:type="dxa"/>
          </w:tblCellMar>
        </w:tblPrEx>
        <w:trPr>
          <w:trHeight w:val="12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永州二中、永州八中</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高中语文</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1939</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硕士研究生及以上学历且研究生及以上学历所学专业与本科所学专业相近或“双一流”大学(原985、211院校)全日制本科学历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应具备相应专业的高中及以上教师资格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shd w:val="clear" w:color="auto" w:fill="auto"/>
          <w:tblLayout w:type="fixed"/>
          <w:tblCellMar>
            <w:top w:w="0" w:type="dxa"/>
            <w:left w:w="0" w:type="dxa"/>
            <w:bottom w:w="0" w:type="dxa"/>
            <w:right w:w="0" w:type="dxa"/>
          </w:tblCellMar>
        </w:tblPrEx>
        <w:trPr>
          <w:trHeight w:val="14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永州二中、永州八中</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高中数学</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1940</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硕士研究生及以上学历且研究生及以上学历所学专业与本科所学专业相近或“双一流”大学(原985、211院校)全日制本科学历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应具备相应专业的高中及以上教师资格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tblLayout w:type="fixed"/>
          <w:tblCellMar>
            <w:top w:w="0" w:type="dxa"/>
            <w:left w:w="0" w:type="dxa"/>
            <w:bottom w:w="0" w:type="dxa"/>
            <w:right w:w="0" w:type="dxa"/>
          </w:tblCellMar>
        </w:tblPrEx>
        <w:trPr>
          <w:trHeight w:val="14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永州八中</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高中英语</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1941</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1989年9月30日以后出生（研究生可放宽到1984年9月30日以后出生，具有英语专业八级证书考生可放宽到1982年9月30日以后出生）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硕士研究生及以上学历且研究生及以上学历所学专业与本科所学专业相近或“双一流”大学(原985、211院校)全日制本科学历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应具备相应专业的高中及以上教师资格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tblLayout w:type="fixed"/>
          <w:tblCellMar>
            <w:top w:w="0" w:type="dxa"/>
            <w:left w:w="0" w:type="dxa"/>
            <w:bottom w:w="0" w:type="dxa"/>
            <w:right w:w="0" w:type="dxa"/>
          </w:tblCellMar>
        </w:tblPrEx>
        <w:trPr>
          <w:trHeight w:val="126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永州二中、永州八中</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高中物理</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1942</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硕士研究生及以上学历且研究生及以上学历所学专业与本科所学专业相近或“双一流”大学(原985、211院校)全日制本科学历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物理及相近专业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应具备相应专业的高中及以上教师资格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tblLayout w:type="fixed"/>
          <w:tblCellMar>
            <w:top w:w="0" w:type="dxa"/>
            <w:left w:w="0" w:type="dxa"/>
            <w:bottom w:w="0" w:type="dxa"/>
            <w:right w:w="0" w:type="dxa"/>
          </w:tblCellMar>
        </w:tblPrEx>
        <w:trPr>
          <w:trHeight w:val="120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永州二中</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高中化学</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1943</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硕士研究生及以上学历且研究生及以上学历所学专业与本科所学专业相近或“双一流”大学(原985、211院校)全日制本科学历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应具备相应专业的高中及以上教师资格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shd w:val="clear" w:color="auto" w:fill="auto"/>
          <w:tblLayout w:type="fixed"/>
          <w:tblCellMar>
            <w:top w:w="0" w:type="dxa"/>
            <w:left w:w="0" w:type="dxa"/>
            <w:bottom w:w="0" w:type="dxa"/>
            <w:right w:w="0" w:type="dxa"/>
          </w:tblCellMar>
        </w:tblPrEx>
        <w:trPr>
          <w:trHeight w:val="120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永州二中、永州八中</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高中生物</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1944</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硕士研究生及以上学历且研究生及以上学历所学专业与本科所学专业相近或“双一流”大学(原985、211院校)全日制本科学历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应具备相应专业的高中及以上教师资格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tblLayout w:type="fixed"/>
          <w:tblCellMar>
            <w:top w:w="0" w:type="dxa"/>
            <w:left w:w="0" w:type="dxa"/>
            <w:bottom w:w="0" w:type="dxa"/>
            <w:right w:w="0" w:type="dxa"/>
          </w:tblCellMar>
        </w:tblPrEx>
        <w:trPr>
          <w:trHeight w:val="120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永州二中、永州八中</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高中教育心理学</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硕士研究生及以上学历且研究生及以上学历所学专业与本科所学专业相近或“双一流”大学(原985、211院校)全日制本科学历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应具备相应专业的高中及以上教师资格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tblLayout w:type="fixed"/>
          <w:tblCellMar>
            <w:top w:w="0" w:type="dxa"/>
            <w:left w:w="0" w:type="dxa"/>
            <w:bottom w:w="0" w:type="dxa"/>
            <w:right w:w="0" w:type="dxa"/>
          </w:tblCellMar>
        </w:tblPrEx>
        <w:trPr>
          <w:trHeight w:val="120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永州二中</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高中历史</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1946</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硕士研究生及以上学历且研究生及以上学历所学专业与本科所学专业相近或“双一流”大学(原985、211院校)全日制本科学历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历史及相近专业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应具备相应专业的高中及以上教师资格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tblLayout w:type="fixed"/>
          <w:tblCellMar>
            <w:top w:w="0" w:type="dxa"/>
            <w:left w:w="0" w:type="dxa"/>
            <w:bottom w:w="0" w:type="dxa"/>
            <w:right w:w="0" w:type="dxa"/>
          </w:tblCellMar>
        </w:tblPrEx>
        <w:trPr>
          <w:trHeight w:val="120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永州八中</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高中信息技术</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1947</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硕士研究生及以上学历且研究生及以上学历所学专业与本科所学专业相近或“双一流”大学(原985、211院校)全日制本科学历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应具备相应专业的高中及以上教师资格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shd w:val="clear" w:color="auto" w:fill="auto"/>
          <w:tblLayout w:type="fixed"/>
          <w:tblCellMar>
            <w:top w:w="0" w:type="dxa"/>
            <w:left w:w="0" w:type="dxa"/>
            <w:bottom w:w="0" w:type="dxa"/>
            <w:right w:w="0" w:type="dxa"/>
          </w:tblCellMar>
        </w:tblPrEx>
        <w:trPr>
          <w:trHeight w:val="120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永州二中、永州八中</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高中通用技术</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1948</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硕士研究生及以上学历且研究生及以上学历所学专业与本科所学专业相近或“双一流”大学(原985、211院校)全日制本科学历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通用技术及相近专业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应具备相应专业的高中及以上教师资格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tblLayout w:type="fixed"/>
          <w:tblCellMar>
            <w:top w:w="0" w:type="dxa"/>
            <w:left w:w="0" w:type="dxa"/>
            <w:bottom w:w="0" w:type="dxa"/>
            <w:right w:w="0" w:type="dxa"/>
          </w:tblCellMar>
        </w:tblPrEx>
        <w:trPr>
          <w:trHeight w:val="148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永州综合职业中专</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1949</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1989年9月30日以后出生（研究生可放宽到1984年9月30日以后出生，具有英语专业八级证书考生可放宽到1982年9月30日以后出生）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硕士研究生及以上学历且研究生及以上学历所学专业与本科所学专业相近或“双一流”大学(原985、211院校)全日制本科学历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应具备相应专业的高中或职高及以上教师资格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tblLayout w:type="fixed"/>
          <w:tblCellMar>
            <w:top w:w="0" w:type="dxa"/>
            <w:left w:w="0" w:type="dxa"/>
            <w:bottom w:w="0" w:type="dxa"/>
            <w:right w:w="0" w:type="dxa"/>
          </w:tblCellMar>
        </w:tblPrEx>
        <w:trPr>
          <w:trHeight w:val="1635"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永州综合职业中专</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电子电工</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1950</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1989年9月30日以后出生（研究生可放宽到1984年9月30日以后出生）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全日制硕士研究生及以上学历或“双一流”大学(原985、211院校)全日制本科学历</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电子电工及相近专业</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应具备相应专业的高中或职高及以上教师资格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屈和平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13874607556</w:t>
            </w:r>
          </w:p>
        </w:tc>
      </w:tr>
      <w:tr>
        <w:tblPrEx>
          <w:tblLayout w:type="fixed"/>
          <w:tblCellMar>
            <w:top w:w="0" w:type="dxa"/>
            <w:left w:w="0" w:type="dxa"/>
            <w:bottom w:w="0" w:type="dxa"/>
            <w:right w:w="0" w:type="dxa"/>
          </w:tblCellMar>
        </w:tblPrEx>
        <w:trPr>
          <w:trHeight w:val="720" w:hRule="atLeast"/>
        </w:trPr>
        <w:tc>
          <w:tcPr>
            <w:tcW w:w="1179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医疗卫生系统（20人）</w:t>
            </w:r>
          </w:p>
        </w:tc>
        <w:tc>
          <w:tcPr>
            <w:tcW w:w="21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备注：除针灸理疗科外，其它所有专业均为西医类</w:t>
            </w:r>
          </w:p>
        </w:tc>
      </w:tr>
      <w:tr>
        <w:tblPrEx>
          <w:shd w:val="clear" w:color="auto" w:fill="auto"/>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心内科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1951</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心血管内科学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有心导管介入资质</w:t>
            </w: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介入中心</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1952</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放射医学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骨科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1953</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骨外科学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shd w:val="clear" w:color="auto" w:fill="auto"/>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麻醉科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1954</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麻醉学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肛肠科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普通外科学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泌尿科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1956</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泌尿外科学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shd w:val="clear" w:color="auto" w:fill="auto"/>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感染科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1957</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感染内科学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眼科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1958</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眼科学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耳鼻咽喉科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1959</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耳鼻咽喉科学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内分泌科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1960</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内分泌学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ICU</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1961</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重症医学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急诊科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1962</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急诊医学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呼吸科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1963</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呼吸内科学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shd w:val="clear" w:color="auto" w:fill="auto"/>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腹部外科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1964</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普通外科学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头颈外科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1965</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神经外科学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shd w:val="clear" w:color="auto" w:fill="auto"/>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针灸理疗科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1966</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针灸推拿学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1967</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儿科学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肾内科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1968</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肾内科学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shd w:val="clear" w:color="auto" w:fill="auto"/>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血液科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1969</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血液内科学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r>
        <w:tblPrEx>
          <w:tblLayout w:type="fixed"/>
          <w:tblCellMar>
            <w:top w:w="0" w:type="dxa"/>
            <w:left w:w="0" w:type="dxa"/>
            <w:bottom w:w="0" w:type="dxa"/>
            <w:right w:w="0"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消化科</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1970</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1989年9月30日以后（</w:t>
            </w:r>
            <w:r>
              <w:rPr>
                <w:rStyle w:val="17"/>
                <w:lang w:val="en-US" w:eastAsia="zh-CN" w:bidi="ar"/>
              </w:rPr>
              <w:t>博士研究生可放宽到1979年9月30日以后出生）</w:t>
            </w:r>
          </w:p>
        </w:tc>
        <w:tc>
          <w:tcPr>
            <w:tcW w:w="1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全日制硕士研究生以上学历且本科学历为全日制一本毕业（需获得相应学位证书）</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消化内科学</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要取得执业医师资格证、规培证（有规培要求的专业必须具有）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吕晓凌</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0746-8486007  13607461200</w:t>
            </w:r>
          </w:p>
        </w:tc>
      </w:tr>
    </w:tbl>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pPr>
        <w:spacing w:line="480" w:lineRule="exact"/>
        <w:rPr>
          <w:rFonts w:hint="eastAsia" w:ascii="方正大标宋简体" w:eastAsia="方正大标宋简体"/>
          <w:bCs/>
          <w:sz w:val="28"/>
          <w:szCs w:val="28"/>
        </w:rPr>
      </w:pPr>
      <w:r>
        <w:rPr>
          <w:rFonts w:hint="eastAsia" w:ascii="方正大标宋简体" w:eastAsia="方正大标宋简体"/>
          <w:bCs/>
          <w:sz w:val="28"/>
          <w:szCs w:val="28"/>
        </w:rPr>
        <w:t>附件</w:t>
      </w:r>
      <w:r>
        <w:rPr>
          <w:rFonts w:hint="eastAsia" w:ascii="方正大标宋简体" w:eastAsia="方正大标宋简体"/>
          <w:bCs/>
          <w:sz w:val="28"/>
          <w:szCs w:val="28"/>
          <w:lang w:val="en-US" w:eastAsia="zh-CN"/>
        </w:rPr>
        <w:t>2</w:t>
      </w:r>
      <w:r>
        <w:rPr>
          <w:rFonts w:hint="eastAsia" w:ascii="方正大标宋简体" w:eastAsia="方正大标宋简体"/>
          <w:bCs/>
          <w:sz w:val="28"/>
          <w:szCs w:val="28"/>
        </w:rPr>
        <w:t>：</w:t>
      </w:r>
    </w:p>
    <w:p>
      <w:pPr>
        <w:spacing w:line="480" w:lineRule="exact"/>
        <w:jc w:val="center"/>
        <w:rPr>
          <w:rFonts w:hint="eastAsia" w:ascii="方正大标宋简体" w:eastAsia="方正大标宋简体"/>
          <w:b/>
          <w:sz w:val="36"/>
          <w:szCs w:val="44"/>
        </w:rPr>
      </w:pPr>
    </w:p>
    <w:p>
      <w:pPr>
        <w:spacing w:line="480" w:lineRule="exact"/>
        <w:jc w:val="center"/>
        <w:rPr>
          <w:rFonts w:hint="eastAsia" w:ascii="黑体" w:hAnsi="仿宋_GB2312" w:eastAsia="黑体" w:cs="仿宋_GB2312"/>
          <w:sz w:val="40"/>
          <w:szCs w:val="40"/>
        </w:rPr>
      </w:pPr>
      <w:r>
        <w:rPr>
          <w:rFonts w:hint="eastAsia" w:ascii="黑体" w:hAnsi="仿宋_GB2312" w:eastAsia="黑体" w:cs="仿宋_GB2312"/>
          <w:sz w:val="40"/>
          <w:szCs w:val="40"/>
        </w:rPr>
        <w:t>冷水滩区</w:t>
      </w:r>
      <w:r>
        <w:rPr>
          <w:rFonts w:hint="eastAsia" w:ascii="黑体" w:hAnsi="仿宋_GB2312" w:eastAsia="黑体" w:cs="仿宋_GB2312"/>
          <w:sz w:val="40"/>
          <w:szCs w:val="40"/>
          <w:lang w:eastAsia="zh-CN"/>
        </w:rPr>
        <w:t>2020年</w:t>
      </w:r>
      <w:r>
        <w:rPr>
          <w:rFonts w:hint="eastAsia" w:ascii="黑体" w:hAnsi="仿宋_GB2312" w:eastAsia="黑体" w:cs="仿宋_GB2312"/>
          <w:sz w:val="40"/>
          <w:szCs w:val="40"/>
        </w:rPr>
        <w:t>引进急需紧缺</w:t>
      </w:r>
      <w:r>
        <w:rPr>
          <w:rFonts w:hint="eastAsia" w:ascii="黑体" w:hAnsi="仿宋_GB2312" w:eastAsia="黑体" w:cs="仿宋_GB2312"/>
          <w:sz w:val="40"/>
          <w:szCs w:val="40"/>
          <w:lang w:eastAsia="zh-CN"/>
        </w:rPr>
        <w:t>高层次</w:t>
      </w:r>
      <w:r>
        <w:rPr>
          <w:rFonts w:hint="eastAsia" w:ascii="黑体" w:hAnsi="仿宋_GB2312" w:eastAsia="黑体" w:cs="仿宋_GB2312"/>
          <w:sz w:val="40"/>
          <w:szCs w:val="40"/>
        </w:rPr>
        <w:t>人才</w:t>
      </w:r>
    </w:p>
    <w:p>
      <w:pPr>
        <w:spacing w:line="480" w:lineRule="exact"/>
        <w:jc w:val="center"/>
        <w:rPr>
          <w:rFonts w:hint="eastAsia" w:ascii="黑体" w:hAnsi="仿宋_GB2312" w:eastAsia="黑体" w:cs="仿宋_GB2312"/>
          <w:sz w:val="40"/>
          <w:szCs w:val="40"/>
        </w:rPr>
      </w:pPr>
      <w:r>
        <w:rPr>
          <w:rFonts w:hint="eastAsia" w:ascii="黑体" w:hAnsi="仿宋_GB2312" w:eastAsia="黑体" w:cs="仿宋_GB2312"/>
          <w:sz w:val="40"/>
          <w:szCs w:val="40"/>
        </w:rPr>
        <w:t>报名登记表</w:t>
      </w:r>
    </w:p>
    <w:p>
      <w:pPr>
        <w:spacing w:line="480" w:lineRule="exact"/>
        <w:rPr>
          <w:rFonts w:hint="eastAsia" w:ascii="黑体" w:hAnsi="方正小标宋简体" w:eastAsia="黑体" w:cs="方正小标宋简体"/>
          <w:bCs/>
          <w:sz w:val="44"/>
          <w:szCs w:val="44"/>
        </w:rPr>
      </w:pPr>
    </w:p>
    <w:p>
      <w:pPr>
        <w:ind w:left="-279" w:leftChars="-133" w:firstLine="223" w:firstLineChars="93"/>
        <w:rPr>
          <w:rFonts w:hint="eastAsia" w:ascii="仿宋_GB2312" w:hAnsi="楷体_GB2312" w:eastAsia="仿宋_GB2312"/>
          <w:bCs/>
          <w:szCs w:val="32"/>
        </w:rPr>
      </w:pPr>
      <w:r>
        <w:rPr>
          <w:rFonts w:hint="eastAsia" w:ascii="仿宋_GB2312" w:hAnsi="楷体_GB2312" w:eastAsia="仿宋_GB2312"/>
          <w:bCs/>
          <w:sz w:val="24"/>
          <w:szCs w:val="32"/>
        </w:rPr>
        <w:t>报考单位</w:t>
      </w:r>
      <w:r>
        <w:rPr>
          <w:rFonts w:hint="eastAsia" w:ascii="仿宋_GB2312" w:eastAsia="仿宋_GB2312"/>
          <w:bCs/>
          <w:sz w:val="24"/>
          <w:szCs w:val="32"/>
        </w:rPr>
        <w:t>：</w:t>
      </w:r>
      <w:r>
        <w:rPr>
          <w:rFonts w:hint="eastAsia" w:ascii="仿宋_GB2312" w:eastAsia="仿宋_GB2312"/>
          <w:bCs/>
          <w:szCs w:val="32"/>
        </w:rPr>
        <w:t xml:space="preserve">                     </w:t>
      </w:r>
      <w:r>
        <w:rPr>
          <w:rFonts w:hint="eastAsia" w:ascii="仿宋_GB2312" w:eastAsia="仿宋_GB2312"/>
          <w:bCs/>
          <w:szCs w:val="32"/>
          <w:lang w:val="en-US" w:eastAsia="zh-CN"/>
        </w:rPr>
        <w:t xml:space="preserve"> </w:t>
      </w:r>
      <w:r>
        <w:rPr>
          <w:rFonts w:hint="eastAsia" w:ascii="仿宋_GB2312" w:hAnsi="楷体_GB2312" w:eastAsia="仿宋_GB2312"/>
          <w:bCs/>
          <w:szCs w:val="32"/>
        </w:rPr>
        <w:t xml:space="preserve">报考岗位：           </w:t>
      </w:r>
      <w:r>
        <w:rPr>
          <w:rFonts w:hint="eastAsia" w:ascii="仿宋_GB2312" w:hAnsi="楷体_GB2312" w:eastAsia="仿宋_GB2312"/>
          <w:bCs/>
          <w:szCs w:val="32"/>
          <w:lang w:val="en-US" w:eastAsia="zh-CN"/>
        </w:rPr>
        <w:t xml:space="preserve">  </w:t>
      </w:r>
      <w:r>
        <w:rPr>
          <w:rFonts w:hint="eastAsia" w:ascii="仿宋_GB2312" w:hAnsi="楷体_GB2312" w:eastAsia="仿宋_GB2312"/>
          <w:bCs/>
          <w:szCs w:val="32"/>
        </w:rPr>
        <w:t xml:space="preserve">    岗位代码：        </w:t>
      </w:r>
    </w:p>
    <w:tbl>
      <w:tblPr>
        <w:tblStyle w:val="6"/>
        <w:tblW w:w="8505"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84"/>
        <w:gridCol w:w="727"/>
        <w:gridCol w:w="312"/>
        <w:gridCol w:w="439"/>
        <w:gridCol w:w="659"/>
        <w:gridCol w:w="173"/>
        <w:gridCol w:w="117"/>
        <w:gridCol w:w="114"/>
        <w:gridCol w:w="382"/>
        <w:gridCol w:w="52"/>
        <w:gridCol w:w="233"/>
        <w:gridCol w:w="599"/>
        <w:gridCol w:w="52"/>
        <w:gridCol w:w="405"/>
        <w:gridCol w:w="602"/>
        <w:gridCol w:w="622"/>
        <w:gridCol w:w="91"/>
        <w:gridCol w:w="568"/>
        <w:gridCol w:w="68"/>
        <w:gridCol w:w="100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31" w:hRule="exact"/>
          <w:jc w:val="center"/>
        </w:trPr>
        <w:tc>
          <w:tcPr>
            <w:tcW w:w="1284" w:type="dxa"/>
            <w:tcBorders>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姓  名</w:t>
            </w:r>
          </w:p>
        </w:tc>
        <w:tc>
          <w:tcPr>
            <w:tcW w:w="1478" w:type="dxa"/>
            <w:gridSpan w:val="3"/>
            <w:tcBorders>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p>
        </w:tc>
        <w:tc>
          <w:tcPr>
            <w:tcW w:w="832" w:type="dxa"/>
            <w:gridSpan w:val="2"/>
            <w:tcBorders>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性别</w:t>
            </w:r>
          </w:p>
        </w:tc>
        <w:tc>
          <w:tcPr>
            <w:tcW w:w="665" w:type="dxa"/>
            <w:gridSpan w:val="4"/>
            <w:tcBorders>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p>
        </w:tc>
        <w:tc>
          <w:tcPr>
            <w:tcW w:w="832" w:type="dxa"/>
            <w:gridSpan w:val="2"/>
            <w:tcBorders>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出生</w:t>
            </w:r>
          </w:p>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年月</w:t>
            </w:r>
          </w:p>
        </w:tc>
        <w:tc>
          <w:tcPr>
            <w:tcW w:w="1772" w:type="dxa"/>
            <w:gridSpan w:val="5"/>
            <w:tcBorders>
              <w:left w:val="single" w:color="auto" w:sz="4" w:space="0"/>
              <w:bottom w:val="single" w:color="auto" w:sz="4" w:space="0"/>
              <w:right w:val="single" w:color="auto" w:sz="4" w:space="0"/>
            </w:tcBorders>
            <w:vAlign w:val="center"/>
          </w:tcPr>
          <w:p>
            <w:pPr>
              <w:spacing w:line="260" w:lineRule="exact"/>
              <w:ind w:firstLine="371" w:firstLineChars="177"/>
              <w:rPr>
                <w:rFonts w:hint="eastAsia" w:ascii="仿宋_GB2312" w:hAnsi="宋体" w:eastAsia="仿宋_GB2312"/>
                <w:bCs/>
                <w:szCs w:val="21"/>
              </w:rPr>
            </w:pPr>
          </w:p>
        </w:tc>
        <w:tc>
          <w:tcPr>
            <w:tcW w:w="1642" w:type="dxa"/>
            <w:gridSpan w:val="3"/>
            <w:vMerge w:val="restart"/>
            <w:tcBorders>
              <w:left w:val="single" w:color="auto" w:sz="4" w:space="0"/>
              <w:bottom w:val="single" w:color="auto" w:sz="4" w:space="0"/>
            </w:tcBorders>
            <w:vAlign w:val="center"/>
          </w:tcPr>
          <w:p>
            <w:pPr>
              <w:spacing w:line="260" w:lineRule="exact"/>
              <w:ind w:right="-105" w:rightChars="-50"/>
              <w:jc w:val="center"/>
              <w:rPr>
                <w:rFonts w:hint="eastAsia" w:ascii="仿宋_GB2312" w:hAnsi="宋体" w:eastAsia="仿宋_GB2312"/>
                <w:bCs/>
                <w:szCs w:val="21"/>
              </w:rPr>
            </w:pPr>
            <w:r>
              <w:rPr>
                <w:rFonts w:hint="eastAsia" w:ascii="仿宋_GB2312" w:hAnsi="宋体" w:eastAsia="仿宋_GB2312"/>
                <w:bCs/>
                <w:szCs w:val="21"/>
              </w:rPr>
              <w:t>照片</w:t>
            </w:r>
          </w:p>
          <w:p>
            <w:pPr>
              <w:spacing w:line="26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64" w:hRule="atLeast"/>
          <w:jc w:val="center"/>
        </w:trPr>
        <w:tc>
          <w:tcPr>
            <w:tcW w:w="1284" w:type="dxa"/>
            <w:tcBorders>
              <w:top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政治面貌</w:t>
            </w:r>
          </w:p>
        </w:tc>
        <w:tc>
          <w:tcPr>
            <w:tcW w:w="1478"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p>
        </w:tc>
        <w:tc>
          <w:tcPr>
            <w:tcW w:w="83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身份</w:t>
            </w:r>
          </w:p>
          <w:p>
            <w:pPr>
              <w:spacing w:line="260" w:lineRule="exact"/>
              <w:jc w:val="center"/>
              <w:rPr>
                <w:rFonts w:hint="eastAsia" w:ascii="仿宋_GB2312" w:hAnsi="宋体" w:eastAsia="仿宋_GB2312"/>
                <w:bCs/>
                <w:szCs w:val="21"/>
              </w:rPr>
            </w:pPr>
            <w:r>
              <w:rPr>
                <w:rFonts w:hint="eastAsia" w:ascii="仿宋_GB2312" w:hAnsi="宋体" w:eastAsia="仿宋_GB2312"/>
                <w:bCs/>
                <w:szCs w:val="21"/>
              </w:rPr>
              <w:t>证号</w:t>
            </w:r>
          </w:p>
        </w:tc>
        <w:tc>
          <w:tcPr>
            <w:tcW w:w="3269" w:type="dxa"/>
            <w:gridSpan w:val="11"/>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p>
        </w:tc>
        <w:tc>
          <w:tcPr>
            <w:tcW w:w="1642" w:type="dxa"/>
            <w:gridSpan w:val="3"/>
            <w:vMerge w:val="continue"/>
            <w:tcBorders>
              <w:top w:val="single" w:color="auto" w:sz="4" w:space="0"/>
              <w:left w:val="single" w:color="auto" w:sz="4" w:space="0"/>
              <w:bottom w:val="single" w:color="auto" w:sz="4" w:space="0"/>
            </w:tcBorders>
            <w:vAlign w:val="center"/>
          </w:tcPr>
          <w:p>
            <w:pPr>
              <w:spacing w:line="26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1284" w:type="dxa"/>
            <w:tcBorders>
              <w:top w:val="single" w:color="auto" w:sz="4" w:space="0"/>
              <w:bottom w:val="single" w:color="auto" w:sz="4" w:space="0"/>
              <w:right w:val="single" w:color="auto" w:sz="4" w:space="0"/>
            </w:tcBorders>
            <w:vAlign w:val="center"/>
          </w:tcPr>
          <w:p>
            <w:pPr>
              <w:spacing w:line="260" w:lineRule="exact"/>
              <w:jc w:val="center"/>
              <w:rPr>
                <w:rFonts w:hint="eastAsia" w:ascii="仿宋_GB2312" w:eastAsia="仿宋_GB2312"/>
              </w:rPr>
            </w:pPr>
            <w:r>
              <w:rPr>
                <w:rFonts w:hint="eastAsia" w:ascii="仿宋_GB2312" w:eastAsia="仿宋_GB2312"/>
              </w:rPr>
              <w:t>籍贯</w:t>
            </w:r>
          </w:p>
        </w:tc>
        <w:tc>
          <w:tcPr>
            <w:tcW w:w="1478"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eastAsia="仿宋_GB2312"/>
              </w:rPr>
            </w:pPr>
          </w:p>
        </w:tc>
        <w:tc>
          <w:tcPr>
            <w:tcW w:w="83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eastAsia="仿宋_GB2312"/>
              </w:rPr>
            </w:pPr>
            <w:r>
              <w:rPr>
                <w:rFonts w:hint="eastAsia" w:ascii="仿宋_GB2312" w:eastAsia="仿宋_GB2312"/>
              </w:rPr>
              <w:t>出生地</w:t>
            </w:r>
          </w:p>
        </w:tc>
        <w:tc>
          <w:tcPr>
            <w:tcW w:w="3269" w:type="dxa"/>
            <w:gridSpan w:val="11"/>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eastAsia="仿宋_GB2312"/>
              </w:rPr>
            </w:pPr>
          </w:p>
        </w:tc>
        <w:tc>
          <w:tcPr>
            <w:tcW w:w="1642" w:type="dxa"/>
            <w:gridSpan w:val="3"/>
            <w:vMerge w:val="continue"/>
            <w:tcBorders>
              <w:top w:val="single" w:color="auto" w:sz="4" w:space="0"/>
              <w:left w:val="single" w:color="auto" w:sz="4" w:space="0"/>
              <w:bottom w:val="single" w:color="auto" w:sz="4" w:space="0"/>
            </w:tcBorders>
            <w:vAlign w:val="center"/>
          </w:tcPr>
          <w:p>
            <w:pPr>
              <w:spacing w:line="260" w:lineRule="exact"/>
              <w:jc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02" w:hRule="atLeast"/>
          <w:jc w:val="center"/>
        </w:trPr>
        <w:tc>
          <w:tcPr>
            <w:tcW w:w="1284" w:type="dxa"/>
            <w:tcBorders>
              <w:top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参加工作  年月</w:t>
            </w:r>
          </w:p>
        </w:tc>
        <w:tc>
          <w:tcPr>
            <w:tcW w:w="2541"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eastAsia="仿宋_GB2312"/>
                <w:bCs/>
                <w:szCs w:val="21"/>
              </w:rPr>
            </w:pPr>
          </w:p>
        </w:tc>
        <w:tc>
          <w:tcPr>
            <w:tcW w:w="1318"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人事档案保管单位</w:t>
            </w:r>
          </w:p>
        </w:tc>
        <w:tc>
          <w:tcPr>
            <w:tcW w:w="172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eastAsia="仿宋_GB2312"/>
                <w:bCs/>
                <w:szCs w:val="21"/>
              </w:rPr>
            </w:pPr>
          </w:p>
        </w:tc>
        <w:tc>
          <w:tcPr>
            <w:tcW w:w="63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健康状况</w:t>
            </w:r>
          </w:p>
        </w:tc>
        <w:tc>
          <w:tcPr>
            <w:tcW w:w="1006" w:type="dxa"/>
            <w:tcBorders>
              <w:top w:val="single" w:color="auto" w:sz="4" w:space="0"/>
              <w:left w:val="single" w:color="auto" w:sz="4" w:space="0"/>
              <w:bottom w:val="single" w:color="auto" w:sz="4" w:space="0"/>
            </w:tcBorders>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68" w:hRule="atLeast"/>
          <w:jc w:val="center"/>
        </w:trPr>
        <w:tc>
          <w:tcPr>
            <w:tcW w:w="1284" w:type="dxa"/>
            <w:tcBorders>
              <w:top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专业技术职务（职称）</w:t>
            </w:r>
          </w:p>
        </w:tc>
        <w:tc>
          <w:tcPr>
            <w:tcW w:w="7221" w:type="dxa"/>
            <w:gridSpan w:val="19"/>
            <w:tcBorders>
              <w:top w:val="single" w:color="auto" w:sz="4" w:space="0"/>
              <w:left w:val="single" w:color="auto" w:sz="4" w:space="0"/>
              <w:bottom w:val="single" w:color="auto" w:sz="4" w:space="0"/>
            </w:tcBorders>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97" w:hRule="atLeast"/>
          <w:jc w:val="center"/>
        </w:trPr>
        <w:tc>
          <w:tcPr>
            <w:tcW w:w="1284" w:type="dxa"/>
            <w:tcBorders>
              <w:top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第一学历  毕业院校  及专业</w:t>
            </w:r>
          </w:p>
        </w:tc>
        <w:tc>
          <w:tcPr>
            <w:tcW w:w="2541"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eastAsia="仿宋_GB2312"/>
                <w:bCs/>
                <w:szCs w:val="21"/>
              </w:rPr>
            </w:pPr>
          </w:p>
        </w:tc>
        <w:tc>
          <w:tcPr>
            <w:tcW w:w="1318"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学历层次</w:t>
            </w:r>
          </w:p>
        </w:tc>
        <w:tc>
          <w:tcPr>
            <w:tcW w:w="162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eastAsia="仿宋_GB2312"/>
                <w:bCs/>
                <w:szCs w:val="21"/>
              </w:rPr>
            </w:pPr>
          </w:p>
        </w:tc>
        <w:tc>
          <w:tcPr>
            <w:tcW w:w="65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学位</w:t>
            </w:r>
          </w:p>
        </w:tc>
        <w:tc>
          <w:tcPr>
            <w:tcW w:w="1074" w:type="dxa"/>
            <w:gridSpan w:val="2"/>
            <w:tcBorders>
              <w:top w:val="single" w:color="auto" w:sz="4" w:space="0"/>
              <w:left w:val="single" w:color="auto" w:sz="4" w:space="0"/>
              <w:bottom w:val="single" w:color="auto" w:sz="4" w:space="0"/>
            </w:tcBorders>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97" w:hRule="atLeast"/>
          <w:jc w:val="center"/>
        </w:trPr>
        <w:tc>
          <w:tcPr>
            <w:tcW w:w="1284" w:type="dxa"/>
            <w:tcBorders>
              <w:top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最高学历  毕业院校  及专业</w:t>
            </w:r>
          </w:p>
        </w:tc>
        <w:tc>
          <w:tcPr>
            <w:tcW w:w="2541"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eastAsia="仿宋_GB2312"/>
                <w:bCs/>
                <w:szCs w:val="21"/>
              </w:rPr>
            </w:pPr>
          </w:p>
        </w:tc>
        <w:tc>
          <w:tcPr>
            <w:tcW w:w="1318"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学历层次</w:t>
            </w:r>
          </w:p>
        </w:tc>
        <w:tc>
          <w:tcPr>
            <w:tcW w:w="162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eastAsia="仿宋_GB2312"/>
                <w:bCs/>
                <w:szCs w:val="21"/>
              </w:rPr>
            </w:pPr>
          </w:p>
        </w:tc>
        <w:tc>
          <w:tcPr>
            <w:tcW w:w="65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学位</w:t>
            </w:r>
          </w:p>
        </w:tc>
        <w:tc>
          <w:tcPr>
            <w:tcW w:w="1074" w:type="dxa"/>
            <w:gridSpan w:val="2"/>
            <w:tcBorders>
              <w:top w:val="single" w:color="auto" w:sz="4" w:space="0"/>
              <w:left w:val="single" w:color="auto" w:sz="4" w:space="0"/>
              <w:bottom w:val="single" w:color="auto" w:sz="4" w:space="0"/>
            </w:tcBorders>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82" w:hRule="atLeast"/>
          <w:jc w:val="center"/>
        </w:trPr>
        <w:tc>
          <w:tcPr>
            <w:tcW w:w="1284" w:type="dxa"/>
            <w:vMerge w:val="restart"/>
            <w:tcBorders>
              <w:top w:val="single" w:color="auto" w:sz="4" w:space="0"/>
              <w:bottom w:val="single" w:color="auto" w:sz="4" w:space="0"/>
              <w:right w:val="single" w:color="auto" w:sz="4" w:space="0"/>
            </w:tcBorders>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联系方式</w:t>
            </w: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bCs/>
                <w:szCs w:val="21"/>
              </w:rPr>
            </w:pPr>
            <w:r>
              <w:rPr>
                <w:rFonts w:hint="eastAsia" w:ascii="仿宋_GB2312" w:hAnsi="宋体" w:eastAsia="仿宋_GB2312"/>
                <w:bCs/>
                <w:szCs w:val="21"/>
              </w:rPr>
              <w:t>通信地址</w:t>
            </w:r>
          </w:p>
        </w:tc>
        <w:tc>
          <w:tcPr>
            <w:tcW w:w="6494" w:type="dxa"/>
            <w:gridSpan w:val="18"/>
            <w:tcBorders>
              <w:top w:val="single" w:color="auto" w:sz="4" w:space="0"/>
              <w:left w:val="single" w:color="auto" w:sz="4" w:space="0"/>
              <w:bottom w:val="single" w:color="auto" w:sz="4" w:space="0"/>
            </w:tcBorders>
            <w:vAlign w:val="center"/>
          </w:tcPr>
          <w:p>
            <w:pPr>
              <w:widowControl/>
              <w:spacing w:line="240" w:lineRule="exact"/>
              <w:jc w:val="left"/>
              <w:rPr>
                <w:rFonts w:hint="eastAsia" w:ascii="仿宋_GB2312" w:hAnsi="宋体" w:eastAsia="仿宋_GB2312"/>
                <w:bCs/>
                <w:szCs w:val="21"/>
              </w:rPr>
            </w:pPr>
            <w:r>
              <w:rPr>
                <w:rFonts w:hint="eastAsia" w:ascii="仿宋_GB2312" w:hAnsi="宋体" w:eastAsia="仿宋_GB2312"/>
                <w:bCs/>
                <w:szCs w:val="21"/>
              </w:rPr>
              <w:t xml:space="preserve">                                   邮编：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01" w:hRule="atLeast"/>
          <w:jc w:val="center"/>
        </w:trPr>
        <w:tc>
          <w:tcPr>
            <w:tcW w:w="1284"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eastAsia"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eastAsia="仿宋_GB2312"/>
              </w:rPr>
            </w:pPr>
            <w:r>
              <w:rPr>
                <w:rFonts w:hint="eastAsia" w:ascii="仿宋_GB2312" w:eastAsia="仿宋_GB2312"/>
              </w:rPr>
              <w:t>家庭住址</w:t>
            </w:r>
          </w:p>
        </w:tc>
        <w:tc>
          <w:tcPr>
            <w:tcW w:w="6494" w:type="dxa"/>
            <w:gridSpan w:val="18"/>
            <w:tcBorders>
              <w:top w:val="single" w:color="auto" w:sz="4" w:space="0"/>
              <w:left w:val="single" w:color="auto" w:sz="4" w:space="0"/>
              <w:bottom w:val="single" w:color="auto" w:sz="4" w:space="0"/>
            </w:tcBorders>
            <w:vAlign w:val="center"/>
          </w:tcPr>
          <w:p>
            <w:pPr>
              <w:widowControl/>
              <w:spacing w:line="240" w:lineRule="exact"/>
              <w:jc w:val="left"/>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09" w:hRule="atLeast"/>
          <w:jc w:val="center"/>
        </w:trPr>
        <w:tc>
          <w:tcPr>
            <w:tcW w:w="1284" w:type="dxa"/>
            <w:vMerge w:val="continue"/>
            <w:tcBorders>
              <w:top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bCs/>
                <w:szCs w:val="21"/>
              </w:rPr>
            </w:pPr>
            <w:r>
              <w:rPr>
                <w:rFonts w:hint="eastAsia" w:ascii="仿宋_GB2312" w:hAnsi="宋体" w:eastAsia="仿宋_GB2312"/>
                <w:bCs/>
                <w:szCs w:val="21"/>
              </w:rPr>
              <w:t>电子信箱</w:t>
            </w:r>
          </w:p>
        </w:tc>
        <w:tc>
          <w:tcPr>
            <w:tcW w:w="170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bCs/>
                <w:szCs w:val="21"/>
              </w:rPr>
            </w:pPr>
          </w:p>
        </w:tc>
        <w:tc>
          <w:tcPr>
            <w:tcW w:w="49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bCs/>
                <w:szCs w:val="21"/>
              </w:rPr>
            </w:pPr>
            <w:r>
              <w:rPr>
                <w:rFonts w:hint="eastAsia" w:ascii="仿宋_GB2312" w:hAnsi="宋体" w:eastAsia="仿宋_GB2312"/>
                <w:bCs/>
                <w:szCs w:val="21"/>
              </w:rPr>
              <w:t>手机</w:t>
            </w:r>
          </w:p>
        </w:tc>
        <w:tc>
          <w:tcPr>
            <w:tcW w:w="1943"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bCs/>
                <w:szCs w:val="21"/>
              </w:rPr>
            </w:pPr>
          </w:p>
        </w:tc>
        <w:tc>
          <w:tcPr>
            <w:tcW w:w="6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bCs/>
                <w:szCs w:val="21"/>
              </w:rPr>
            </w:pPr>
            <w:r>
              <w:rPr>
                <w:rFonts w:hint="eastAsia" w:ascii="仿宋_GB2312" w:hAnsi="宋体" w:eastAsia="仿宋_GB2312"/>
                <w:bCs/>
                <w:szCs w:val="21"/>
              </w:rPr>
              <w:t>固定电话</w:t>
            </w:r>
          </w:p>
        </w:tc>
        <w:tc>
          <w:tcPr>
            <w:tcW w:w="1733" w:type="dxa"/>
            <w:gridSpan w:val="4"/>
            <w:tcBorders>
              <w:top w:val="single" w:color="auto" w:sz="4" w:space="0"/>
              <w:left w:val="single" w:color="auto" w:sz="4" w:space="0"/>
              <w:bottom w:val="single" w:color="auto" w:sz="4" w:space="0"/>
            </w:tcBorders>
            <w:vAlign w:val="center"/>
          </w:tcPr>
          <w:p>
            <w:pPr>
              <w:widowControl/>
              <w:spacing w:line="240" w:lineRule="exact"/>
              <w:jc w:val="left"/>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65" w:hRule="atLeast"/>
          <w:jc w:val="center"/>
        </w:trPr>
        <w:tc>
          <w:tcPr>
            <w:tcW w:w="1284" w:type="dxa"/>
            <w:tcBorders>
              <w:top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学习经历（自高中起填写）</w:t>
            </w:r>
          </w:p>
        </w:tc>
        <w:tc>
          <w:tcPr>
            <w:tcW w:w="7221" w:type="dxa"/>
            <w:gridSpan w:val="19"/>
            <w:tcBorders>
              <w:top w:val="single" w:color="auto" w:sz="4" w:space="0"/>
              <w:left w:val="single" w:color="auto" w:sz="4" w:space="0"/>
              <w:bottom w:val="single" w:color="auto" w:sz="4" w:space="0"/>
            </w:tcBorders>
            <w:vAlign w:val="top"/>
          </w:tcPr>
          <w:p>
            <w:pPr>
              <w:widowControl/>
              <w:spacing w:line="380" w:lineRule="exact"/>
              <w:jc w:val="left"/>
              <w:rPr>
                <w:rFonts w:hint="eastAsia" w:ascii="仿宋_GB2312" w:eastAsia="仿宋_GB2312"/>
                <w:bCs/>
                <w:szCs w:val="32"/>
              </w:rPr>
            </w:pPr>
            <w:r>
              <w:rPr>
                <w:rFonts w:hint="eastAsia" w:ascii="仿宋_GB2312" w:eastAsia="仿宋_GB2312"/>
                <w:bCs/>
                <w:szCs w:val="32"/>
              </w:rPr>
              <w:t>（按起始时间、毕业学校、专业、学历及学位顺序填写，可注明期间担任的主要职务）</w:t>
            </w: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112" w:hRule="exact"/>
          <w:jc w:val="center"/>
        </w:trPr>
        <w:tc>
          <w:tcPr>
            <w:tcW w:w="1284" w:type="dxa"/>
            <w:tcBorders>
              <w:top w:val="single" w:color="auto" w:sz="4" w:space="0"/>
              <w:bottom w:val="single" w:color="auto" w:sz="4" w:space="0"/>
              <w:right w:val="single" w:color="auto" w:sz="4" w:space="0"/>
            </w:tcBorders>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工作经历</w:t>
            </w:r>
          </w:p>
        </w:tc>
        <w:tc>
          <w:tcPr>
            <w:tcW w:w="7221" w:type="dxa"/>
            <w:gridSpan w:val="19"/>
            <w:tcBorders>
              <w:top w:val="single" w:color="auto" w:sz="4" w:space="0"/>
              <w:left w:val="single" w:color="auto" w:sz="4" w:space="0"/>
              <w:bottom w:val="single" w:color="auto" w:sz="4" w:space="0"/>
            </w:tcBorders>
            <w:vAlign w:val="top"/>
          </w:tcPr>
          <w:p>
            <w:pPr>
              <w:widowControl/>
              <w:spacing w:line="340" w:lineRule="exact"/>
              <w:jc w:val="left"/>
              <w:rPr>
                <w:rFonts w:hint="eastAsia" w:ascii="仿宋_GB2312" w:eastAsia="仿宋_GB2312"/>
                <w:bCs/>
                <w:szCs w:val="32"/>
              </w:rPr>
            </w:pPr>
            <w:r>
              <w:rPr>
                <w:rFonts w:hint="eastAsia" w:ascii="仿宋_GB2312" w:eastAsia="仿宋_GB2312"/>
                <w:bCs/>
                <w:szCs w:val="32"/>
              </w:rPr>
              <w:t>（按起始时间、工作单位、岗位、担任职务顺序填写）</w:t>
            </w:r>
          </w:p>
          <w:p>
            <w:pPr>
              <w:widowControl/>
              <w:spacing w:line="380" w:lineRule="exact"/>
              <w:ind w:right="-296" w:rightChars="-141"/>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240" w:lineRule="exact"/>
              <w:jc w:val="left"/>
              <w:rPr>
                <w:rFonts w:hint="eastAsia" w:ascii="仿宋_GB2312"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42" w:hRule="atLeast"/>
          <w:jc w:val="center"/>
        </w:trPr>
        <w:tc>
          <w:tcPr>
            <w:tcW w:w="1284" w:type="dxa"/>
            <w:vMerge w:val="restart"/>
            <w:tcBorders>
              <w:top w:val="single" w:color="auto" w:sz="4" w:space="0"/>
              <w:bottom w:val="single" w:color="auto" w:sz="4" w:space="0"/>
              <w:right w:val="single" w:color="auto" w:sz="4" w:space="0"/>
            </w:tcBorders>
            <w:vAlign w:val="center"/>
          </w:tcPr>
          <w:p>
            <w:pPr>
              <w:spacing w:line="260" w:lineRule="exact"/>
              <w:rPr>
                <w:rFonts w:hint="eastAsia" w:ascii="仿宋_GB2312" w:hAnsi="宋体" w:eastAsia="仿宋_GB2312"/>
                <w:bCs/>
                <w:szCs w:val="21"/>
              </w:rPr>
            </w:pPr>
            <w:r>
              <w:rPr>
                <w:rFonts w:hint="eastAsia" w:ascii="仿宋_GB2312" w:hAnsi="宋体" w:eastAsia="仿宋_GB2312"/>
                <w:bCs/>
                <w:szCs w:val="21"/>
              </w:rPr>
              <w:t>家庭主要成员及重要社  会关系</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10"/>
              <w:tabs>
                <w:tab w:val="left" w:pos="327"/>
                <w:tab w:val="left" w:pos="732"/>
              </w:tabs>
              <w:spacing w:line="240" w:lineRule="exact"/>
              <w:jc w:val="both"/>
              <w:textAlignment w:val="center"/>
              <w:rPr>
                <w:rFonts w:hint="eastAsia" w:ascii="仿宋_GB2312" w:eastAsia="仿宋_GB2312"/>
                <w:bCs/>
                <w:color w:val="000000"/>
              </w:rPr>
            </w:pPr>
            <w:r>
              <w:rPr>
                <w:rFonts w:hint="eastAsia" w:ascii="仿宋_GB2312" w:eastAsia="仿宋_GB2312"/>
                <w:bCs/>
                <w:color w:val="000000"/>
              </w:rPr>
              <w:t xml:space="preserve">  称谓</w:t>
            </w:r>
          </w:p>
        </w:tc>
        <w:tc>
          <w:tcPr>
            <w:tcW w:w="1098" w:type="dxa"/>
            <w:gridSpan w:val="2"/>
            <w:tcBorders>
              <w:top w:val="single" w:color="auto" w:sz="4" w:space="0"/>
              <w:left w:val="single" w:color="auto" w:sz="4" w:space="0"/>
              <w:bottom w:val="single" w:color="auto" w:sz="4" w:space="0"/>
              <w:right w:val="single" w:color="auto" w:sz="4" w:space="0"/>
            </w:tcBorders>
            <w:vAlign w:val="center"/>
          </w:tcPr>
          <w:p>
            <w:pPr>
              <w:pStyle w:val="10"/>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 xml:space="preserve">姓名                                                                                 </w:t>
            </w:r>
          </w:p>
        </w:tc>
        <w:tc>
          <w:tcPr>
            <w:tcW w:w="1071" w:type="dxa"/>
            <w:gridSpan w:val="6"/>
            <w:tcBorders>
              <w:top w:val="single" w:color="auto" w:sz="4" w:space="0"/>
              <w:left w:val="single" w:color="auto" w:sz="4" w:space="0"/>
              <w:bottom w:val="single" w:color="auto" w:sz="4" w:space="0"/>
              <w:right w:val="single" w:color="auto" w:sz="4" w:space="0"/>
            </w:tcBorders>
            <w:vAlign w:val="center"/>
          </w:tcPr>
          <w:p>
            <w:pPr>
              <w:pStyle w:val="10"/>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 xml:space="preserve">出生年月           </w:t>
            </w:r>
          </w:p>
        </w:tc>
        <w:tc>
          <w:tcPr>
            <w:tcW w:w="1056" w:type="dxa"/>
            <w:gridSpan w:val="3"/>
            <w:tcBorders>
              <w:top w:val="single" w:color="auto" w:sz="4" w:space="0"/>
              <w:left w:val="single" w:color="auto" w:sz="4" w:space="0"/>
              <w:bottom w:val="single" w:color="auto" w:sz="4" w:space="0"/>
              <w:right w:val="single" w:color="auto" w:sz="4" w:space="0"/>
            </w:tcBorders>
            <w:vAlign w:val="center"/>
          </w:tcPr>
          <w:p>
            <w:pPr>
              <w:pStyle w:val="10"/>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政治面貌</w:t>
            </w:r>
          </w:p>
        </w:tc>
        <w:tc>
          <w:tcPr>
            <w:tcW w:w="2957" w:type="dxa"/>
            <w:gridSpan w:val="6"/>
            <w:tcBorders>
              <w:top w:val="single" w:color="auto" w:sz="4" w:space="0"/>
              <w:left w:val="single" w:color="auto" w:sz="4" w:space="0"/>
              <w:bottom w:val="single" w:color="auto" w:sz="4" w:space="0"/>
            </w:tcBorders>
            <w:vAlign w:val="center"/>
          </w:tcPr>
          <w:p>
            <w:pPr>
              <w:pStyle w:val="10"/>
              <w:tabs>
                <w:tab w:val="left" w:pos="575"/>
              </w:tabs>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工作单位及职务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2" w:hRule="atLeast"/>
          <w:jc w:val="center"/>
        </w:trPr>
        <w:tc>
          <w:tcPr>
            <w:tcW w:w="1284" w:type="dxa"/>
            <w:vMerge w:val="continue"/>
            <w:tcBorders>
              <w:top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71" w:type="dxa"/>
            <w:gridSpan w:val="6"/>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56" w:type="dxa"/>
            <w:gridSpan w:val="3"/>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2957" w:type="dxa"/>
            <w:gridSpan w:val="6"/>
            <w:tcBorders>
              <w:top w:val="single" w:color="auto" w:sz="4" w:space="0"/>
              <w:left w:val="single" w:color="auto" w:sz="4" w:space="0"/>
              <w:bottom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2" w:hRule="atLeast"/>
          <w:jc w:val="center"/>
        </w:trPr>
        <w:tc>
          <w:tcPr>
            <w:tcW w:w="1284" w:type="dxa"/>
            <w:vMerge w:val="continue"/>
            <w:tcBorders>
              <w:top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71" w:type="dxa"/>
            <w:gridSpan w:val="6"/>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56" w:type="dxa"/>
            <w:gridSpan w:val="3"/>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2957" w:type="dxa"/>
            <w:gridSpan w:val="6"/>
            <w:tcBorders>
              <w:top w:val="single" w:color="auto" w:sz="4" w:space="0"/>
              <w:left w:val="single" w:color="auto" w:sz="4" w:space="0"/>
              <w:bottom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2" w:hRule="atLeast"/>
          <w:jc w:val="center"/>
        </w:trPr>
        <w:tc>
          <w:tcPr>
            <w:tcW w:w="1284" w:type="dxa"/>
            <w:vMerge w:val="continue"/>
            <w:tcBorders>
              <w:top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71" w:type="dxa"/>
            <w:gridSpan w:val="6"/>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56" w:type="dxa"/>
            <w:gridSpan w:val="3"/>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2957" w:type="dxa"/>
            <w:gridSpan w:val="6"/>
            <w:tcBorders>
              <w:top w:val="single" w:color="auto" w:sz="4" w:space="0"/>
              <w:left w:val="single" w:color="auto" w:sz="4" w:space="0"/>
              <w:bottom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2" w:hRule="atLeast"/>
          <w:jc w:val="center"/>
        </w:trPr>
        <w:tc>
          <w:tcPr>
            <w:tcW w:w="1284" w:type="dxa"/>
            <w:vMerge w:val="continue"/>
            <w:tcBorders>
              <w:top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71" w:type="dxa"/>
            <w:gridSpan w:val="6"/>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56" w:type="dxa"/>
            <w:gridSpan w:val="3"/>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2957" w:type="dxa"/>
            <w:gridSpan w:val="6"/>
            <w:tcBorders>
              <w:top w:val="single" w:color="auto" w:sz="4" w:space="0"/>
              <w:left w:val="single" w:color="auto" w:sz="4" w:space="0"/>
              <w:bottom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2" w:hRule="atLeast"/>
          <w:jc w:val="center"/>
        </w:trPr>
        <w:tc>
          <w:tcPr>
            <w:tcW w:w="1284" w:type="dxa"/>
            <w:vMerge w:val="continue"/>
            <w:tcBorders>
              <w:top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71" w:type="dxa"/>
            <w:gridSpan w:val="6"/>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1056" w:type="dxa"/>
            <w:gridSpan w:val="3"/>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c>
          <w:tcPr>
            <w:tcW w:w="2957" w:type="dxa"/>
            <w:gridSpan w:val="6"/>
            <w:tcBorders>
              <w:top w:val="single" w:color="auto" w:sz="4" w:space="0"/>
              <w:left w:val="single" w:color="auto" w:sz="4" w:space="0"/>
              <w:bottom w:val="single" w:color="auto" w:sz="4" w:space="0"/>
            </w:tcBorders>
            <w:vAlign w:val="center"/>
          </w:tcPr>
          <w:p>
            <w:pPr>
              <w:pStyle w:val="10"/>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609" w:hRule="exact"/>
          <w:jc w:val="center"/>
        </w:trPr>
        <w:tc>
          <w:tcPr>
            <w:tcW w:w="1284" w:type="dxa"/>
            <w:tcBorders>
              <w:top w:val="single" w:color="auto" w:sz="4" w:space="0"/>
              <w:bottom w:val="single" w:color="auto" w:sz="4" w:space="0"/>
              <w:right w:val="single" w:color="auto" w:sz="4" w:space="0"/>
            </w:tcBorders>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本人承诺</w:t>
            </w:r>
          </w:p>
        </w:tc>
        <w:tc>
          <w:tcPr>
            <w:tcW w:w="7221" w:type="dxa"/>
            <w:gridSpan w:val="19"/>
            <w:tcBorders>
              <w:top w:val="single" w:color="auto" w:sz="4" w:space="0"/>
              <w:left w:val="single" w:color="auto" w:sz="4" w:space="0"/>
              <w:bottom w:val="single" w:color="auto" w:sz="4" w:space="0"/>
            </w:tcBorders>
            <w:vAlign w:val="center"/>
          </w:tcPr>
          <w:p>
            <w:pPr>
              <w:pStyle w:val="10"/>
              <w:spacing w:line="240" w:lineRule="exact"/>
              <w:ind w:firstLine="422" w:firstLineChars="200"/>
              <w:textAlignment w:val="center"/>
              <w:rPr>
                <w:rFonts w:hint="eastAsia" w:ascii="仿宋_GB2312" w:eastAsia="仿宋_GB2312"/>
                <w:b/>
                <w:color w:val="000000"/>
                <w:sz w:val="21"/>
              </w:rPr>
            </w:pPr>
            <w:r>
              <w:rPr>
                <w:rFonts w:hint="eastAsia" w:ascii="仿宋_GB2312" w:eastAsia="仿宋_GB2312"/>
                <w:b/>
                <w:color w:val="000000"/>
                <w:sz w:val="21"/>
              </w:rPr>
              <w:t xml:space="preserve">本报名表所填写的信息准确无误，所提交的证件、资料、照片真实有效，若有虚假，所产生的一切后果由本人承担。 </w:t>
            </w:r>
          </w:p>
          <w:p>
            <w:pPr>
              <w:pStyle w:val="10"/>
              <w:spacing w:line="240" w:lineRule="exact"/>
              <w:textAlignment w:val="center"/>
              <w:rPr>
                <w:rFonts w:hint="eastAsia" w:ascii="仿宋_GB2312" w:eastAsia="仿宋_GB2312"/>
                <w:b/>
                <w:color w:val="000000"/>
                <w:sz w:val="21"/>
              </w:rPr>
            </w:pPr>
            <w:r>
              <w:rPr>
                <w:rFonts w:hint="eastAsia" w:ascii="仿宋_GB2312" w:eastAsia="仿宋_GB2312"/>
                <w:b/>
                <w:color w:val="000000"/>
                <w:sz w:val="21"/>
              </w:rPr>
              <w:t xml:space="preserve">                                    </w:t>
            </w:r>
          </w:p>
          <w:p>
            <w:pPr>
              <w:pStyle w:val="10"/>
              <w:spacing w:line="240" w:lineRule="exact"/>
              <w:ind w:firstLine="4216" w:firstLineChars="2000"/>
              <w:textAlignment w:val="center"/>
              <w:rPr>
                <w:rFonts w:hint="eastAsia" w:ascii="仿宋_GB2312" w:eastAsia="仿宋_GB2312"/>
                <w:b/>
                <w:color w:val="000000"/>
                <w:sz w:val="21"/>
              </w:rPr>
            </w:pPr>
            <w:r>
              <w:rPr>
                <w:rFonts w:hint="eastAsia" w:ascii="仿宋_GB2312" w:eastAsia="仿宋_GB2312"/>
                <w:b/>
                <w:color w:val="000000"/>
                <w:sz w:val="21"/>
              </w:rPr>
              <w:t>报名人（签名）：</w:t>
            </w:r>
          </w:p>
          <w:p>
            <w:pPr>
              <w:widowControl/>
              <w:spacing w:line="240" w:lineRule="exact"/>
              <w:jc w:val="left"/>
              <w:rPr>
                <w:rFonts w:hint="eastAsia" w:ascii="仿宋_GB2312" w:eastAsia="仿宋_GB2312"/>
                <w:b/>
                <w:color w:val="000000"/>
              </w:rPr>
            </w:pPr>
            <w:r>
              <w:rPr>
                <w:rFonts w:hint="eastAsia" w:ascii="仿宋_GB2312" w:eastAsia="仿宋_GB2312"/>
                <w:b/>
                <w:color w:val="000000"/>
              </w:rPr>
              <w:t xml:space="preserve">                                                  </w:t>
            </w:r>
          </w:p>
          <w:p>
            <w:pPr>
              <w:pStyle w:val="10"/>
              <w:spacing w:line="240" w:lineRule="exact"/>
              <w:textAlignment w:val="center"/>
              <w:rPr>
                <w:rFonts w:hint="eastAsia" w:ascii="仿宋_GB2312" w:eastAsia="仿宋_GB2312"/>
                <w:b/>
                <w:color w:val="000000"/>
                <w:sz w:val="21"/>
              </w:rPr>
            </w:pPr>
            <w:r>
              <w:rPr>
                <w:rFonts w:hint="eastAsia" w:ascii="仿宋_GB2312" w:eastAsia="仿宋_GB2312"/>
                <w:b/>
                <w:color w:val="000000"/>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2039" w:hRule="atLeast"/>
          <w:jc w:val="center"/>
        </w:trPr>
        <w:tc>
          <w:tcPr>
            <w:tcW w:w="1284" w:type="dxa"/>
            <w:tcBorders>
              <w:top w:val="single" w:color="auto" w:sz="4" w:space="0"/>
              <w:bottom w:val="single" w:color="auto" w:sz="4" w:space="0"/>
              <w:right w:val="single" w:color="auto" w:sz="4" w:space="0"/>
            </w:tcBorders>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报考单位资格初审意见</w:t>
            </w:r>
          </w:p>
        </w:tc>
        <w:tc>
          <w:tcPr>
            <w:tcW w:w="7221" w:type="dxa"/>
            <w:gridSpan w:val="19"/>
            <w:tcBorders>
              <w:top w:val="single" w:color="auto" w:sz="4" w:space="0"/>
              <w:left w:val="single" w:color="auto" w:sz="4" w:space="0"/>
              <w:bottom w:val="single" w:color="auto" w:sz="4" w:space="0"/>
            </w:tcBorders>
            <w:vAlign w:val="center"/>
          </w:tcPr>
          <w:p>
            <w:pPr>
              <w:rPr>
                <w:rFonts w:hint="eastAsia" w:ascii="仿宋_GB2312" w:eastAsia="仿宋_GB2312"/>
                <w:sz w:val="24"/>
                <w:szCs w:val="32"/>
              </w:rPr>
            </w:pPr>
            <w:r>
              <w:rPr>
                <w:rFonts w:hint="eastAsia" w:ascii="仿宋_GB2312" w:eastAsia="仿宋_GB2312"/>
                <w:sz w:val="24"/>
                <w:szCs w:val="32"/>
              </w:rPr>
              <w:t xml:space="preserve">                                      </w:t>
            </w: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r>
              <w:rPr>
                <w:rFonts w:hint="eastAsia" w:ascii="仿宋_GB2312" w:eastAsia="仿宋_GB2312"/>
                <w:sz w:val="24"/>
                <w:szCs w:val="32"/>
              </w:rPr>
              <w:t xml:space="preserve">                                          （盖章）  </w:t>
            </w:r>
          </w:p>
          <w:p>
            <w:pPr>
              <w:rPr>
                <w:rFonts w:hint="eastAsia" w:ascii="仿宋_GB2312" w:eastAsia="仿宋_GB2312"/>
                <w:sz w:val="24"/>
                <w:szCs w:val="32"/>
              </w:rPr>
            </w:pPr>
            <w:r>
              <w:rPr>
                <w:rFonts w:hint="eastAsia" w:ascii="仿宋_GB2312" w:eastAsia="仿宋_GB2312"/>
                <w:sz w:val="24"/>
                <w:szCs w:val="32"/>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279" w:hRule="atLeast"/>
          <w:jc w:val="center"/>
        </w:trPr>
        <w:tc>
          <w:tcPr>
            <w:tcW w:w="1284" w:type="dxa"/>
            <w:tcBorders>
              <w:top w:val="single" w:color="auto" w:sz="4" w:space="0"/>
              <w:right w:val="single" w:color="auto" w:sz="4" w:space="0"/>
            </w:tcBorders>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组织部门资格复审意见</w:t>
            </w:r>
          </w:p>
        </w:tc>
        <w:tc>
          <w:tcPr>
            <w:tcW w:w="7221" w:type="dxa"/>
            <w:gridSpan w:val="19"/>
            <w:tcBorders>
              <w:top w:val="single" w:color="auto" w:sz="4" w:space="0"/>
              <w:left w:val="single" w:color="auto" w:sz="4" w:space="0"/>
            </w:tcBorders>
            <w:vAlign w:val="center"/>
          </w:tcPr>
          <w:p>
            <w:pPr>
              <w:rPr>
                <w:rFonts w:hint="eastAsia" w:ascii="仿宋_GB2312" w:eastAsia="仿宋_GB2312"/>
                <w:sz w:val="24"/>
                <w:szCs w:val="32"/>
              </w:rPr>
            </w:pPr>
            <w:r>
              <w:rPr>
                <w:rFonts w:hint="eastAsia" w:ascii="仿宋_GB2312" w:eastAsia="仿宋_GB2312"/>
                <w:sz w:val="24"/>
                <w:szCs w:val="32"/>
              </w:rPr>
              <w:t xml:space="preserve">   </w:t>
            </w: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r>
              <w:rPr>
                <w:rFonts w:hint="eastAsia" w:ascii="仿宋_GB2312" w:eastAsia="仿宋_GB2312"/>
                <w:sz w:val="24"/>
                <w:szCs w:val="32"/>
              </w:rPr>
              <w:t xml:space="preserve">                                          （盖章）  </w:t>
            </w:r>
          </w:p>
          <w:p>
            <w:pPr>
              <w:tabs>
                <w:tab w:val="left" w:pos="2230"/>
              </w:tabs>
              <w:rPr>
                <w:rFonts w:hint="eastAsia" w:ascii="仿宋_GB2312" w:eastAsia="仿宋_GB2312"/>
                <w:sz w:val="24"/>
                <w:szCs w:val="32"/>
              </w:rPr>
            </w:pPr>
            <w:r>
              <w:rPr>
                <w:rFonts w:hint="eastAsia" w:ascii="仿宋_GB2312" w:eastAsia="仿宋_GB2312"/>
                <w:sz w:val="24"/>
                <w:szCs w:val="32"/>
              </w:rPr>
              <w:t xml:space="preserve">                                       年    月    日</w:t>
            </w:r>
          </w:p>
        </w:tc>
      </w:tr>
    </w:tbl>
    <w:p>
      <w:pPr>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tbl>
      <w:tblPr>
        <w:tblStyle w:val="6"/>
        <w:tblW w:w="13988" w:type="dxa"/>
        <w:tblInd w:w="0" w:type="dxa"/>
        <w:shd w:val="clear" w:color="auto" w:fill="auto"/>
        <w:tblLayout w:type="fixed"/>
        <w:tblCellMar>
          <w:top w:w="0" w:type="dxa"/>
          <w:left w:w="0" w:type="dxa"/>
          <w:bottom w:w="0" w:type="dxa"/>
          <w:right w:w="0" w:type="dxa"/>
        </w:tblCellMar>
      </w:tblPr>
      <w:tblGrid>
        <w:gridCol w:w="1399"/>
        <w:gridCol w:w="1399"/>
        <w:gridCol w:w="1398"/>
        <w:gridCol w:w="1399"/>
        <w:gridCol w:w="1399"/>
        <w:gridCol w:w="1399"/>
        <w:gridCol w:w="1399"/>
        <w:gridCol w:w="1398"/>
        <w:gridCol w:w="1399"/>
        <w:gridCol w:w="1399"/>
      </w:tblGrid>
      <w:tr>
        <w:tblPrEx>
          <w:tblLayout w:type="fixed"/>
          <w:tblCellMar>
            <w:top w:w="0" w:type="dxa"/>
            <w:left w:w="0" w:type="dxa"/>
            <w:bottom w:w="0" w:type="dxa"/>
            <w:right w:w="0" w:type="dxa"/>
          </w:tblCellMar>
        </w:tblPrEx>
        <w:trPr>
          <w:trHeight w:val="540" w:hRule="atLeast"/>
        </w:trPr>
        <w:tc>
          <w:tcPr>
            <w:tcW w:w="13988"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44"/>
                <w:szCs w:val="44"/>
                <w:u w:val="none"/>
              </w:rPr>
            </w:pPr>
            <w:r>
              <w:rPr>
                <w:rFonts w:hint="eastAsia" w:ascii="仿宋" w:hAnsi="仿宋" w:eastAsia="仿宋" w:cs="仿宋"/>
                <w:b/>
                <w:i w:val="0"/>
                <w:color w:val="000000"/>
                <w:kern w:val="0"/>
                <w:sz w:val="44"/>
                <w:szCs w:val="44"/>
                <w:u w:val="none"/>
                <w:lang w:val="en-US" w:eastAsia="zh-CN" w:bidi="ar"/>
              </w:rPr>
              <w:t>冷水滩区2020年人才引进报考人员信息汇总表</w:t>
            </w:r>
          </w:p>
        </w:tc>
      </w:tr>
      <w:tr>
        <w:tblPrEx>
          <w:shd w:val="clear" w:color="auto" w:fill="auto"/>
          <w:tblLayout w:type="fixed"/>
          <w:tblCellMar>
            <w:top w:w="0" w:type="dxa"/>
            <w:left w:w="0" w:type="dxa"/>
            <w:bottom w:w="0" w:type="dxa"/>
            <w:right w:w="0" w:type="dxa"/>
          </w:tblCellMar>
        </w:tblPrEx>
        <w:trPr>
          <w:trHeight w:val="675" w:hRule="atLeast"/>
        </w:trPr>
        <w:tc>
          <w:tcPr>
            <w:tcW w:w="13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lang w:val="en-US" w:eastAsia="zh-CN"/>
              </w:rPr>
              <w:t>报考岗位代码</w:t>
            </w:r>
          </w:p>
        </w:tc>
        <w:tc>
          <w:tcPr>
            <w:tcW w:w="1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lang w:val="en-US" w:eastAsia="zh-CN"/>
              </w:rPr>
              <w:t>姓名</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lang w:val="en-US" w:eastAsia="zh-CN"/>
              </w:rPr>
              <w:t>性别</w:t>
            </w:r>
          </w:p>
        </w:tc>
        <w:tc>
          <w:tcPr>
            <w:tcW w:w="1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lang w:val="en-US" w:eastAsia="zh-CN"/>
              </w:rPr>
              <w:t>第一学历毕业院校及专业</w:t>
            </w:r>
          </w:p>
        </w:tc>
        <w:tc>
          <w:tcPr>
            <w:tcW w:w="1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lang w:val="en-US" w:eastAsia="zh-CN"/>
              </w:rPr>
              <w:t>最高学历毕业院校及专业</w:t>
            </w:r>
          </w:p>
        </w:tc>
        <w:tc>
          <w:tcPr>
            <w:tcW w:w="1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lang w:val="en-US" w:eastAsia="zh-CN"/>
              </w:rPr>
              <w:t>最高学历学位</w:t>
            </w:r>
          </w:p>
        </w:tc>
        <w:tc>
          <w:tcPr>
            <w:tcW w:w="1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lang w:val="en-US" w:eastAsia="zh-CN"/>
              </w:rPr>
              <w:t>身份证号码</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lang w:val="en-US" w:eastAsia="zh-CN"/>
              </w:rPr>
              <w:t>籍贯</w:t>
            </w:r>
          </w:p>
        </w:tc>
        <w:tc>
          <w:tcPr>
            <w:tcW w:w="1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lang w:val="en-US" w:eastAsia="zh-CN"/>
              </w:rPr>
              <w:t>手机号码</w:t>
            </w:r>
          </w:p>
        </w:tc>
        <w:tc>
          <w:tcPr>
            <w:tcW w:w="1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lang w:val="en-US" w:eastAsia="zh-CN"/>
              </w:rPr>
              <w:t>备注</w:t>
            </w:r>
          </w:p>
        </w:tc>
      </w:tr>
      <w:tr>
        <w:tblPrEx>
          <w:shd w:val="clear" w:color="auto" w:fill="auto"/>
          <w:tblLayout w:type="fixed"/>
          <w:tblCellMar>
            <w:top w:w="0" w:type="dxa"/>
            <w:left w:w="0" w:type="dxa"/>
            <w:bottom w:w="0" w:type="dxa"/>
            <w:right w:w="0" w:type="dxa"/>
          </w:tblCellMar>
        </w:tblPrEx>
        <w:trPr>
          <w:trHeight w:val="52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2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default"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pPr>
        <w:autoSpaceDE w:val="0"/>
        <w:autoSpaceDN w:val="0"/>
        <w:adjustRightInd w:val="0"/>
        <w:spacing w:line="560" w:lineRule="atLeast"/>
        <w:rPr>
          <w:rFonts w:hint="eastAsia" w:ascii="黑体" w:hAnsi="黑体" w:eastAsia="黑体" w:cs="黑体"/>
          <w:kern w:val="0"/>
          <w:sz w:val="32"/>
          <w:szCs w:val="32"/>
          <w:lang w:val="zh-CN" w:eastAsia="zh-CN"/>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lang w:val="en-US" w:eastAsia="zh-CN"/>
        </w:rPr>
        <w:t>4</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“双一流”建设高校名单</w:t>
      </w:r>
    </w:p>
    <w:p>
      <w:pPr>
        <w:spacing w:line="56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（按学校代码排序）</w:t>
      </w:r>
    </w:p>
    <w:p>
      <w:pPr>
        <w:pStyle w:val="2"/>
        <w:spacing w:before="0" w:after="0" w:line="320" w:lineRule="exact"/>
      </w:pP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一、一流大学建设高校</w:t>
      </w:r>
      <w:r>
        <w:rPr>
          <w:rFonts w:ascii="黑体" w:hAnsi="黑体" w:eastAsia="黑体" w:cs="黑体"/>
          <w:sz w:val="32"/>
          <w:szCs w:val="32"/>
        </w:rPr>
        <w:t>42</w:t>
      </w:r>
      <w:r>
        <w:rPr>
          <w:rFonts w:hint="eastAsia" w:ascii="黑体" w:hAnsi="黑体" w:eastAsia="黑体" w:cs="黑体"/>
          <w:sz w:val="32"/>
          <w:szCs w:val="32"/>
        </w:rPr>
        <w:t>所</w:t>
      </w:r>
    </w:p>
    <w:p>
      <w:pPr>
        <w:overflowPunct w:val="0"/>
        <w:spacing w:line="560" w:lineRule="exact"/>
        <w:ind w:firstLine="640" w:firstLineChars="200"/>
        <w:rPr>
          <w:rFonts w:ascii="楷体" w:hAnsi="楷体" w:eastAsia="楷体" w:cs="楷体"/>
          <w:kern w:val="0"/>
          <w:sz w:val="32"/>
          <w:szCs w:val="32"/>
        </w:rPr>
      </w:pPr>
      <w:r>
        <w:rPr>
          <w:rFonts w:ascii="楷体" w:hAnsi="楷体" w:eastAsia="楷体" w:cs="楷体"/>
          <w:kern w:val="0"/>
          <w:sz w:val="32"/>
          <w:szCs w:val="32"/>
        </w:rPr>
        <w:t>1.A</w:t>
      </w:r>
      <w:r>
        <w:rPr>
          <w:rFonts w:hint="eastAsia" w:ascii="楷体" w:hAnsi="楷体" w:eastAsia="楷体" w:cs="楷体"/>
          <w:kern w:val="0"/>
          <w:sz w:val="32"/>
          <w:szCs w:val="32"/>
        </w:rPr>
        <w:t>类</w:t>
      </w:r>
      <w:r>
        <w:rPr>
          <w:rFonts w:ascii="楷体" w:hAnsi="楷体" w:eastAsia="楷体" w:cs="楷体"/>
          <w:kern w:val="0"/>
          <w:sz w:val="32"/>
          <w:szCs w:val="32"/>
        </w:rPr>
        <w:t>36</w:t>
      </w:r>
      <w:r>
        <w:rPr>
          <w:rFonts w:hint="eastAsia" w:ascii="楷体" w:hAnsi="楷体" w:eastAsia="楷体" w:cs="楷体"/>
          <w:kern w:val="0"/>
          <w:sz w:val="32"/>
          <w:szCs w:val="32"/>
        </w:rPr>
        <w:t>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ascii="楷体" w:hAnsi="楷体" w:eastAsia="楷体" w:cs="楷体"/>
          <w:kern w:val="0"/>
          <w:sz w:val="32"/>
          <w:szCs w:val="32"/>
        </w:rPr>
      </w:pPr>
      <w:r>
        <w:rPr>
          <w:rFonts w:ascii="楷体" w:hAnsi="楷体" w:eastAsia="楷体" w:cs="楷体"/>
          <w:kern w:val="0"/>
          <w:sz w:val="32"/>
          <w:szCs w:val="32"/>
        </w:rPr>
        <w:t>2.B</w:t>
      </w:r>
      <w:r>
        <w:rPr>
          <w:rFonts w:hint="eastAsia" w:ascii="楷体" w:hAnsi="楷体" w:eastAsia="楷体" w:cs="楷体"/>
          <w:kern w:val="0"/>
          <w:sz w:val="32"/>
          <w:szCs w:val="32"/>
        </w:rPr>
        <w:t>类</w:t>
      </w:r>
      <w:r>
        <w:rPr>
          <w:rFonts w:ascii="楷体" w:hAnsi="楷体" w:eastAsia="楷体" w:cs="楷体"/>
          <w:kern w:val="0"/>
          <w:sz w:val="32"/>
          <w:szCs w:val="32"/>
        </w:rPr>
        <w:t>6</w:t>
      </w:r>
      <w:r>
        <w:rPr>
          <w:rFonts w:hint="eastAsia" w:ascii="楷体" w:hAnsi="楷体" w:eastAsia="楷体" w:cs="楷体"/>
          <w:kern w:val="0"/>
          <w:sz w:val="32"/>
          <w:szCs w:val="32"/>
        </w:rPr>
        <w:t>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东北大学、郑州大学、湖南大学、云南大学、西北农林科技大学、新疆大学</w:t>
      </w:r>
    </w:p>
    <w:p>
      <w:pPr>
        <w:autoSpaceDE w:val="0"/>
        <w:autoSpaceDN w:val="0"/>
        <w:adjustRightInd w:val="0"/>
        <w:spacing w:line="560" w:lineRule="atLeast"/>
        <w:rPr>
          <w:rFonts w:ascii="黑体" w:hAnsi="黑体" w:eastAsia="黑体" w:cs="黑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autoSpaceDE w:val="0"/>
        <w:autoSpaceDN w:val="0"/>
        <w:adjustRightInd w:val="0"/>
        <w:spacing w:line="560" w:lineRule="atLeast"/>
        <w:rPr>
          <w:rFonts w:hint="eastAsia" w:ascii="黑体" w:hAnsi="黑体" w:eastAsia="黑体" w:cs="黑体"/>
          <w:kern w:val="0"/>
          <w:sz w:val="32"/>
          <w:szCs w:val="32"/>
          <w:lang w:val="zh-CN" w:eastAsia="zh-CN"/>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lang w:val="en-US" w:eastAsia="zh-CN"/>
        </w:rPr>
        <w:t>5</w:t>
      </w:r>
    </w:p>
    <w:p>
      <w:pPr>
        <w:spacing w:line="54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“双一流”建设学科名单</w:t>
      </w:r>
    </w:p>
    <w:p>
      <w:pPr>
        <w:spacing w:line="540" w:lineRule="exact"/>
        <w:jc w:val="center"/>
        <w:rPr>
          <w:rFonts w:ascii="楷体_GB2312" w:hAnsi="楷体_GB2312" w:eastAsia="楷体_GB2312" w:cs="楷体_GB2312"/>
          <w:kern w:val="0"/>
          <w:sz w:val="32"/>
          <w:szCs w:val="32"/>
          <w:lang w:val="zh-CN"/>
        </w:rPr>
      </w:pPr>
      <w:r>
        <w:rPr>
          <w:rFonts w:hint="eastAsia" w:ascii="楷体_GB2312" w:hAnsi="楷体_GB2312" w:eastAsia="楷体_GB2312" w:cs="楷体_GB2312"/>
          <w:kern w:val="0"/>
          <w:sz w:val="32"/>
          <w:szCs w:val="32"/>
          <w:lang w:val="zh-CN"/>
        </w:rPr>
        <w:t>（按学校代码排序）</w:t>
      </w:r>
    </w:p>
    <w:p>
      <w:pPr>
        <w:spacing w:line="540" w:lineRule="exact"/>
        <w:rPr>
          <w:rFonts w:ascii="宋体" w:cs="宋体"/>
          <w:kern w:val="0"/>
          <w:sz w:val="24"/>
          <w:lang w:val="zh-CN"/>
        </w:rPr>
      </w:pP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北京大学：</w:t>
      </w:r>
      <w:r>
        <w:rPr>
          <w:rFonts w:hint="eastAsia" w:ascii="仿宋_GB2312" w:hAnsi="仿宋_GB2312" w:eastAsia="仿宋_GB2312" w:cs="仿宋_GB2312"/>
          <w:kern w:val="0"/>
          <w:sz w:val="32"/>
          <w:szCs w:val="32"/>
          <w:lang w:val="zh-CN"/>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中国人民大学：</w:t>
      </w:r>
      <w:r>
        <w:rPr>
          <w:rFonts w:hint="eastAsia" w:ascii="仿宋_GB2312" w:hAnsi="仿宋_GB2312" w:eastAsia="仿宋_GB2312" w:cs="仿宋_GB2312"/>
          <w:kern w:val="0"/>
          <w:sz w:val="32"/>
          <w:szCs w:val="32"/>
          <w:lang w:val="zh-CN"/>
        </w:rPr>
        <w:t>哲学、理论经济学、应用经济学、法学、政治学、社会学、马克思主义理论、新闻传播学、中国史、统计学、工商管理、农林经济管理、公共管理、图书情报与档案管理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清华大学：</w:t>
      </w:r>
      <w:r>
        <w:rPr>
          <w:rFonts w:hint="eastAsia" w:ascii="仿宋_GB2312" w:hAnsi="仿宋_GB2312" w:eastAsia="仿宋_GB2312" w:cs="仿宋_GB2312"/>
          <w:kern w:val="0"/>
          <w:sz w:val="32"/>
          <w:szCs w:val="32"/>
          <w:lang w:val="zh-CN"/>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北京交通大学：</w:t>
      </w:r>
      <w:r>
        <w:rPr>
          <w:rFonts w:hint="eastAsia" w:ascii="仿宋_GB2312" w:hAnsi="仿宋_GB2312" w:eastAsia="仿宋_GB2312" w:cs="仿宋_GB2312"/>
          <w:kern w:val="0"/>
          <w:sz w:val="32"/>
          <w:szCs w:val="32"/>
          <w:lang w:val="zh-CN"/>
        </w:rPr>
        <w:t>系统科学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北京工业大学：</w:t>
      </w:r>
      <w:r>
        <w:rPr>
          <w:rFonts w:hint="eastAsia" w:ascii="仿宋_GB2312" w:hAnsi="仿宋_GB2312" w:eastAsia="仿宋_GB2312" w:cs="仿宋_GB2312"/>
          <w:kern w:val="0"/>
          <w:sz w:val="32"/>
          <w:szCs w:val="32"/>
          <w:lang w:val="zh-CN"/>
        </w:rPr>
        <w:t>土木工程（自定）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北京航空航天大学：</w:t>
      </w:r>
      <w:r>
        <w:rPr>
          <w:rFonts w:hint="eastAsia" w:ascii="仿宋_GB2312" w:hAnsi="仿宋_GB2312" w:eastAsia="仿宋_GB2312" w:cs="仿宋_GB2312"/>
          <w:kern w:val="0"/>
          <w:sz w:val="32"/>
          <w:szCs w:val="32"/>
          <w:lang w:val="zh-CN"/>
        </w:rPr>
        <w:t>力学、仪器科学与技术、材料科学与工程、控制科学与工程、计算机科学与技术、航空宇航科学与技术、软件工程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北京理工大学：</w:t>
      </w:r>
      <w:r>
        <w:rPr>
          <w:rFonts w:hint="eastAsia" w:ascii="仿宋_GB2312" w:hAnsi="仿宋_GB2312" w:eastAsia="仿宋_GB2312" w:cs="仿宋_GB2312"/>
          <w:kern w:val="0"/>
          <w:sz w:val="32"/>
          <w:szCs w:val="32"/>
          <w:lang w:val="zh-CN"/>
        </w:rPr>
        <w:t>材料科学与工程、控制科学与工程、兵器科学与技术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北京科技大学：</w:t>
      </w:r>
      <w:r>
        <w:rPr>
          <w:rFonts w:hint="eastAsia" w:ascii="仿宋_GB2312" w:hAnsi="仿宋_GB2312" w:eastAsia="仿宋_GB2312" w:cs="仿宋_GB2312"/>
          <w:kern w:val="0"/>
          <w:sz w:val="32"/>
          <w:szCs w:val="32"/>
          <w:lang w:val="zh-CN"/>
        </w:rPr>
        <w:t>科学技术史、材料科学与工程、冶金工程、矿业工程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北京化工大学：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北京邮电大学：</w:t>
      </w:r>
      <w:r>
        <w:rPr>
          <w:rFonts w:hint="eastAsia" w:ascii="仿宋_GB2312" w:hAnsi="仿宋_GB2312" w:eastAsia="仿宋_GB2312" w:cs="仿宋_GB2312"/>
          <w:kern w:val="0"/>
          <w:sz w:val="32"/>
          <w:szCs w:val="32"/>
          <w:lang w:val="zh-CN"/>
        </w:rPr>
        <w:t>信息与通信工程、计算机科学与技术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中国农业大学：</w:t>
      </w:r>
      <w:r>
        <w:rPr>
          <w:rFonts w:hint="eastAsia" w:ascii="仿宋_GB2312" w:hAnsi="仿宋_GB2312" w:eastAsia="仿宋_GB2312" w:cs="仿宋_GB2312"/>
          <w:kern w:val="0"/>
          <w:sz w:val="32"/>
          <w:szCs w:val="32"/>
          <w:lang w:val="zh-CN"/>
        </w:rPr>
        <w:t>生物学、农业工程、食品科学与工程、作物学、农业资源与环境、植物保护、畜牧学、兽医学、草学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北京林业大学：</w:t>
      </w:r>
      <w:r>
        <w:rPr>
          <w:rFonts w:hint="eastAsia" w:ascii="仿宋_GB2312" w:hAnsi="仿宋_GB2312" w:eastAsia="仿宋_GB2312" w:cs="仿宋_GB2312"/>
          <w:kern w:val="0"/>
          <w:sz w:val="32"/>
          <w:szCs w:val="32"/>
          <w:lang w:val="zh-CN"/>
        </w:rPr>
        <w:t>风景园林学、林学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北京协和医学院：</w:t>
      </w:r>
      <w:r>
        <w:rPr>
          <w:rFonts w:hint="eastAsia" w:ascii="仿宋_GB2312" w:hAnsi="仿宋_GB2312" w:eastAsia="仿宋_GB2312" w:cs="仿宋_GB2312"/>
          <w:kern w:val="0"/>
          <w:sz w:val="32"/>
          <w:szCs w:val="32"/>
          <w:lang w:val="zh-CN"/>
        </w:rPr>
        <w:t>生物学、生物医学工程、临床医学、药学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北京中医药大学：</w:t>
      </w:r>
      <w:r>
        <w:rPr>
          <w:rFonts w:hint="eastAsia" w:ascii="仿宋_GB2312" w:hAnsi="仿宋_GB2312" w:eastAsia="仿宋_GB2312" w:cs="仿宋_GB2312"/>
          <w:kern w:val="0"/>
          <w:sz w:val="32"/>
          <w:szCs w:val="32"/>
          <w:lang w:val="zh-CN"/>
        </w:rPr>
        <w:t>中医学、中西医结合、中药学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北京师范大学：</w:t>
      </w:r>
      <w:r>
        <w:rPr>
          <w:rFonts w:hint="eastAsia" w:ascii="仿宋_GB2312" w:hAnsi="仿宋_GB2312" w:eastAsia="仿宋_GB2312" w:cs="仿宋_GB2312"/>
          <w:kern w:val="0"/>
          <w:sz w:val="32"/>
          <w:szCs w:val="32"/>
          <w:lang w:val="zh-CN"/>
        </w:rPr>
        <w:t>教育学、心理学、中国语言文学、中国史、数学、地理学、系统科学、生态学、环境科学与工程、戏剧与影视学、语言学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首都师范大学：</w:t>
      </w:r>
      <w:r>
        <w:rPr>
          <w:rFonts w:hint="eastAsia" w:ascii="仿宋_GB2312" w:hAnsi="仿宋_GB2312" w:eastAsia="仿宋_GB2312" w:cs="仿宋_GB2312"/>
          <w:kern w:val="0"/>
          <w:sz w:val="32"/>
          <w:szCs w:val="32"/>
          <w:lang w:val="zh-CN"/>
        </w:rPr>
        <w:t>数学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北京外国语大学：</w:t>
      </w:r>
      <w:r>
        <w:rPr>
          <w:rFonts w:hint="eastAsia" w:ascii="仿宋_GB2312" w:hAnsi="仿宋_GB2312" w:eastAsia="仿宋_GB2312" w:cs="仿宋_GB2312"/>
          <w:kern w:val="0"/>
          <w:sz w:val="32"/>
          <w:szCs w:val="32"/>
          <w:lang w:val="zh-CN"/>
        </w:rPr>
        <w:t>外国语言文学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中国传媒大学：</w:t>
      </w:r>
      <w:r>
        <w:rPr>
          <w:rFonts w:hint="eastAsia" w:ascii="仿宋_GB2312" w:hAnsi="仿宋_GB2312" w:eastAsia="仿宋_GB2312" w:cs="仿宋_GB2312"/>
          <w:kern w:val="0"/>
          <w:sz w:val="32"/>
          <w:szCs w:val="32"/>
          <w:lang w:val="zh-CN"/>
        </w:rPr>
        <w:t>新闻传播学、戏剧与影视学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中央财经大学：</w:t>
      </w:r>
      <w:r>
        <w:rPr>
          <w:rFonts w:hint="eastAsia" w:ascii="仿宋_GB2312" w:hAnsi="仿宋_GB2312" w:eastAsia="仿宋_GB2312" w:cs="仿宋_GB2312"/>
          <w:kern w:val="0"/>
          <w:sz w:val="32"/>
          <w:szCs w:val="32"/>
          <w:lang w:val="zh-CN"/>
        </w:rPr>
        <w:t>应用经济学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对外经济贸易大学：</w:t>
      </w:r>
      <w:r>
        <w:rPr>
          <w:rFonts w:hint="eastAsia" w:ascii="仿宋_GB2312" w:hAnsi="仿宋_GB2312" w:eastAsia="仿宋_GB2312" w:cs="仿宋_GB2312"/>
          <w:kern w:val="0"/>
          <w:sz w:val="32"/>
          <w:szCs w:val="32"/>
          <w:lang w:val="zh-CN"/>
        </w:rPr>
        <w:t>应用经济学（自定）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外交学院：</w:t>
      </w:r>
      <w:r>
        <w:rPr>
          <w:rFonts w:hint="eastAsia" w:ascii="仿宋_GB2312" w:hAnsi="仿宋_GB2312" w:eastAsia="仿宋_GB2312" w:cs="仿宋_GB2312"/>
          <w:kern w:val="0"/>
          <w:sz w:val="32"/>
          <w:szCs w:val="32"/>
          <w:lang w:val="zh-CN"/>
        </w:rPr>
        <w:t>政治学（自定）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中国人民公安大学：</w:t>
      </w:r>
      <w:r>
        <w:rPr>
          <w:rFonts w:hint="eastAsia" w:ascii="仿宋_GB2312" w:hAnsi="仿宋_GB2312" w:eastAsia="仿宋_GB2312" w:cs="仿宋_GB2312"/>
          <w:kern w:val="0"/>
          <w:sz w:val="32"/>
          <w:szCs w:val="32"/>
          <w:lang w:val="zh-CN"/>
        </w:rPr>
        <w:t>公安学（自定）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北京体育大学：</w:t>
      </w:r>
      <w:r>
        <w:rPr>
          <w:rFonts w:hint="eastAsia" w:ascii="仿宋_GB2312" w:hAnsi="仿宋_GB2312" w:eastAsia="仿宋_GB2312" w:cs="仿宋_GB2312"/>
          <w:kern w:val="0"/>
          <w:sz w:val="32"/>
          <w:szCs w:val="32"/>
          <w:lang w:val="zh-CN"/>
        </w:rPr>
        <w:t>体育学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中央音乐学院：</w:t>
      </w:r>
      <w:r>
        <w:rPr>
          <w:rFonts w:hint="eastAsia" w:ascii="仿宋_GB2312" w:hAnsi="仿宋_GB2312" w:eastAsia="仿宋_GB2312" w:cs="仿宋_GB2312"/>
          <w:kern w:val="0"/>
          <w:sz w:val="32"/>
          <w:szCs w:val="32"/>
          <w:lang w:val="zh-CN"/>
        </w:rPr>
        <w:t>音乐与舞蹈学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中国音乐学院：</w:t>
      </w:r>
      <w:r>
        <w:rPr>
          <w:rFonts w:hint="eastAsia" w:ascii="仿宋_GB2312" w:hAnsi="仿宋_GB2312" w:eastAsia="仿宋_GB2312" w:cs="仿宋_GB2312"/>
          <w:kern w:val="0"/>
          <w:sz w:val="32"/>
          <w:szCs w:val="32"/>
          <w:lang w:val="zh-CN"/>
        </w:rPr>
        <w:t>音乐与舞蹈学（自定）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中央美术学院：</w:t>
      </w:r>
      <w:r>
        <w:rPr>
          <w:rFonts w:hint="eastAsia" w:ascii="仿宋_GB2312" w:hAnsi="仿宋_GB2312" w:eastAsia="仿宋_GB2312" w:cs="仿宋_GB2312"/>
          <w:kern w:val="0"/>
          <w:sz w:val="32"/>
          <w:szCs w:val="32"/>
          <w:lang w:val="zh-CN"/>
        </w:rPr>
        <w:t>美术学、设计学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中央戏剧学院：</w:t>
      </w:r>
      <w:r>
        <w:rPr>
          <w:rFonts w:hint="eastAsia" w:ascii="仿宋_GB2312" w:hAnsi="仿宋_GB2312" w:eastAsia="仿宋_GB2312" w:cs="仿宋_GB2312"/>
          <w:kern w:val="0"/>
          <w:sz w:val="32"/>
          <w:szCs w:val="32"/>
          <w:lang w:val="zh-CN"/>
        </w:rPr>
        <w:t>戏剧与影视学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中央民族大学：</w:t>
      </w:r>
      <w:r>
        <w:rPr>
          <w:rFonts w:hint="eastAsia" w:ascii="仿宋_GB2312" w:hAnsi="仿宋_GB2312" w:eastAsia="仿宋_GB2312" w:cs="仿宋_GB2312"/>
          <w:kern w:val="0"/>
          <w:sz w:val="32"/>
          <w:szCs w:val="32"/>
          <w:lang w:val="zh-CN"/>
        </w:rPr>
        <w:t>民族学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中国政法大学：</w:t>
      </w:r>
      <w:r>
        <w:rPr>
          <w:rFonts w:hint="eastAsia" w:ascii="仿宋_GB2312" w:hAnsi="仿宋_GB2312" w:eastAsia="仿宋_GB2312" w:cs="仿宋_GB2312"/>
          <w:kern w:val="0"/>
          <w:sz w:val="32"/>
          <w:szCs w:val="32"/>
          <w:lang w:val="zh-CN"/>
        </w:rPr>
        <w:t>法学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南开大学：</w:t>
      </w:r>
      <w:r>
        <w:rPr>
          <w:rFonts w:hint="eastAsia" w:ascii="仿宋_GB2312" w:hAnsi="仿宋_GB2312" w:eastAsia="仿宋_GB2312" w:cs="仿宋_GB2312"/>
          <w:kern w:val="0"/>
          <w:sz w:val="32"/>
          <w:szCs w:val="32"/>
          <w:lang w:val="zh-CN"/>
        </w:rPr>
        <w:t>世界史、数学、化学、统计学、材料科学与工程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天津大学：</w:t>
      </w:r>
      <w:r>
        <w:rPr>
          <w:rFonts w:hint="eastAsia" w:ascii="仿宋_GB2312" w:hAnsi="仿宋_GB2312" w:eastAsia="仿宋_GB2312" w:cs="仿宋_GB2312"/>
          <w:kern w:val="0"/>
          <w:sz w:val="32"/>
          <w:szCs w:val="32"/>
          <w:lang w:val="zh-CN"/>
        </w:rPr>
        <w:t>化学、材料科学与工程、化学工程与技术、管理科学与工程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天津工业大学：</w:t>
      </w:r>
      <w:r>
        <w:rPr>
          <w:rFonts w:hint="eastAsia" w:ascii="仿宋_GB2312" w:hAnsi="仿宋_GB2312" w:eastAsia="仿宋_GB2312" w:cs="仿宋_GB2312"/>
          <w:kern w:val="0"/>
          <w:sz w:val="32"/>
          <w:szCs w:val="32"/>
          <w:lang w:val="zh-CN"/>
        </w:rPr>
        <w:t>纺织科学与工程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天津医科大学：</w:t>
      </w:r>
      <w:r>
        <w:rPr>
          <w:rFonts w:hint="eastAsia" w:ascii="仿宋_GB2312" w:hAnsi="仿宋_GB2312" w:eastAsia="仿宋_GB2312" w:cs="仿宋_GB2312"/>
          <w:kern w:val="0"/>
          <w:sz w:val="32"/>
          <w:szCs w:val="32"/>
          <w:lang w:val="zh-CN"/>
        </w:rPr>
        <w:t>临床医学（自定）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天津中医药大学：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华北电力大学：</w:t>
      </w:r>
      <w:r>
        <w:rPr>
          <w:rFonts w:hint="eastAsia" w:ascii="仿宋_GB2312" w:hAnsi="仿宋_GB2312" w:eastAsia="仿宋_GB2312" w:cs="仿宋_GB2312"/>
          <w:kern w:val="0"/>
          <w:sz w:val="32"/>
          <w:szCs w:val="32"/>
          <w:lang w:val="zh-CN"/>
        </w:rPr>
        <w:t>电气工程（自定）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河北工业大学：</w:t>
      </w:r>
      <w:r>
        <w:rPr>
          <w:rFonts w:hint="eastAsia" w:ascii="仿宋_GB2312" w:hAnsi="仿宋_GB2312" w:eastAsia="仿宋_GB2312" w:cs="仿宋_GB2312"/>
          <w:kern w:val="0"/>
          <w:sz w:val="32"/>
          <w:szCs w:val="32"/>
          <w:lang w:val="zh-CN"/>
        </w:rPr>
        <w:t>电气工程（自定）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太原理工大学：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内蒙古大学：</w:t>
      </w:r>
      <w:r>
        <w:rPr>
          <w:rFonts w:hint="eastAsia" w:ascii="仿宋_GB2312" w:hAnsi="仿宋_GB2312" w:eastAsia="仿宋_GB2312" w:cs="仿宋_GB2312"/>
          <w:kern w:val="0"/>
          <w:sz w:val="32"/>
          <w:szCs w:val="32"/>
          <w:lang w:val="zh-CN"/>
        </w:rPr>
        <w:t>生物学（自定）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辽宁大学：</w:t>
      </w:r>
      <w:r>
        <w:rPr>
          <w:rFonts w:hint="eastAsia" w:ascii="仿宋_GB2312" w:hAnsi="仿宋_GB2312" w:eastAsia="仿宋_GB2312" w:cs="仿宋_GB2312"/>
          <w:kern w:val="0"/>
          <w:sz w:val="32"/>
          <w:szCs w:val="32"/>
          <w:lang w:val="zh-CN"/>
        </w:rPr>
        <w:t>应用经济学（自定）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大连理工大学：</w:t>
      </w:r>
      <w:r>
        <w:rPr>
          <w:rFonts w:hint="eastAsia" w:ascii="仿宋_GB2312" w:hAnsi="仿宋_GB2312" w:eastAsia="仿宋_GB2312" w:cs="仿宋_GB2312"/>
          <w:kern w:val="0"/>
          <w:sz w:val="32"/>
          <w:szCs w:val="32"/>
          <w:lang w:val="zh-CN"/>
        </w:rPr>
        <w:t>化学、工程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东北大学：</w:t>
      </w:r>
      <w:r>
        <w:rPr>
          <w:rFonts w:hint="eastAsia" w:ascii="仿宋_GB2312" w:hAnsi="仿宋_GB2312" w:eastAsia="仿宋_GB2312" w:cs="仿宋_GB2312"/>
          <w:kern w:val="0"/>
          <w:sz w:val="32"/>
          <w:szCs w:val="32"/>
          <w:lang w:val="zh-CN"/>
        </w:rPr>
        <w:t>控制科学与工程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大连海事大学：</w:t>
      </w:r>
      <w:r>
        <w:rPr>
          <w:rFonts w:hint="eastAsia" w:ascii="仿宋_GB2312" w:hAnsi="仿宋_GB2312" w:eastAsia="仿宋_GB2312" w:cs="仿宋_GB2312"/>
          <w:kern w:val="0"/>
          <w:sz w:val="32"/>
          <w:szCs w:val="32"/>
          <w:lang w:val="zh-CN"/>
        </w:rPr>
        <w:t>交通运输工程（自定）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吉林大学：</w:t>
      </w:r>
      <w:r>
        <w:rPr>
          <w:rFonts w:hint="eastAsia" w:ascii="仿宋_GB2312" w:hAnsi="仿宋_GB2312" w:eastAsia="仿宋_GB2312" w:cs="仿宋_GB2312"/>
          <w:kern w:val="0"/>
          <w:sz w:val="32"/>
          <w:szCs w:val="32"/>
          <w:lang w:val="zh-CN"/>
        </w:rPr>
        <w:t>考古学、数学、物理学、化学、材料科学与工程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延边大学：</w:t>
      </w:r>
      <w:r>
        <w:rPr>
          <w:rFonts w:hint="eastAsia" w:ascii="仿宋_GB2312" w:hAnsi="仿宋_GB2312" w:eastAsia="仿宋_GB2312" w:cs="仿宋_GB2312"/>
          <w:kern w:val="0"/>
          <w:sz w:val="32"/>
          <w:szCs w:val="32"/>
          <w:lang w:val="zh-CN"/>
        </w:rPr>
        <w:t>外国语言文学（自定）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东北师范大学：</w:t>
      </w:r>
      <w:r>
        <w:rPr>
          <w:rFonts w:hint="eastAsia" w:ascii="仿宋_GB2312" w:hAnsi="仿宋_GB2312" w:eastAsia="仿宋_GB2312" w:cs="仿宋_GB2312"/>
          <w:kern w:val="0"/>
          <w:sz w:val="32"/>
          <w:szCs w:val="32"/>
          <w:lang w:val="zh-CN"/>
        </w:rPr>
        <w:t>马克思主义理论、世界史、数学、化学、统计学、材料科学与工程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哈尔滨工业大学：</w:t>
      </w:r>
      <w:r>
        <w:rPr>
          <w:rFonts w:hint="eastAsia" w:ascii="仿宋_GB2312" w:hAnsi="仿宋_GB2312" w:eastAsia="仿宋_GB2312" w:cs="仿宋_GB2312"/>
          <w:kern w:val="0"/>
          <w:sz w:val="32"/>
          <w:szCs w:val="32"/>
          <w:lang w:val="zh-CN"/>
        </w:rPr>
        <w:t>力学、机械工程、材料科学与工程、控制科学与工程、计算机科学与技术、土木工程、环境科学与工程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哈尔滨工程大学：</w:t>
      </w:r>
      <w:r>
        <w:rPr>
          <w:rFonts w:hint="eastAsia" w:ascii="仿宋_GB2312" w:hAnsi="仿宋_GB2312" w:eastAsia="仿宋_GB2312" w:cs="仿宋_GB2312"/>
          <w:kern w:val="0"/>
          <w:sz w:val="32"/>
          <w:szCs w:val="32"/>
          <w:lang w:val="zh-CN"/>
        </w:rPr>
        <w:t>船舶与海洋工程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东北农业大学：</w:t>
      </w:r>
      <w:r>
        <w:rPr>
          <w:rFonts w:hint="eastAsia" w:ascii="仿宋_GB2312" w:hAnsi="仿宋_GB2312" w:eastAsia="仿宋_GB2312" w:cs="仿宋_GB2312"/>
          <w:kern w:val="0"/>
          <w:sz w:val="32"/>
          <w:szCs w:val="32"/>
          <w:lang w:val="zh-CN"/>
        </w:rPr>
        <w:t>畜牧学（自定）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东北林业大学：</w:t>
      </w:r>
      <w:r>
        <w:rPr>
          <w:rFonts w:hint="eastAsia" w:ascii="仿宋_GB2312" w:hAnsi="仿宋_GB2312" w:eastAsia="仿宋_GB2312" w:cs="仿宋_GB2312"/>
          <w:kern w:val="0"/>
          <w:sz w:val="32"/>
          <w:szCs w:val="32"/>
          <w:lang w:val="zh-CN"/>
        </w:rPr>
        <w:t>林业工程、林学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复旦大学：</w:t>
      </w:r>
      <w:r>
        <w:rPr>
          <w:rFonts w:hint="eastAsia" w:ascii="仿宋_GB2312" w:hAnsi="仿宋_GB2312" w:eastAsia="仿宋_GB2312" w:cs="仿宋_GB2312"/>
          <w:kern w:val="0"/>
          <w:sz w:val="32"/>
          <w:szCs w:val="32"/>
          <w:lang w:val="zh-CN"/>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同济大学：</w:t>
      </w:r>
      <w:r>
        <w:rPr>
          <w:rFonts w:hint="eastAsia" w:ascii="仿宋_GB2312" w:hAnsi="仿宋_GB2312" w:eastAsia="仿宋_GB2312" w:cs="仿宋_GB2312"/>
          <w:kern w:val="0"/>
          <w:sz w:val="32"/>
          <w:szCs w:val="32"/>
          <w:lang w:val="zh-CN"/>
        </w:rPr>
        <w:t>建筑学、土木工程、测绘科学与技术、环境科学与工程、城乡规划学、风景园林学、艺术与设计</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上海交通大学：</w:t>
      </w:r>
      <w:r>
        <w:rPr>
          <w:rFonts w:hint="eastAsia" w:ascii="仿宋_GB2312" w:hAnsi="仿宋_GB2312" w:eastAsia="仿宋_GB2312" w:cs="仿宋_GB2312"/>
          <w:kern w:val="0"/>
          <w:sz w:val="32"/>
          <w:szCs w:val="32"/>
          <w:lang w:val="zh-CN"/>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华东理工大学：</w:t>
      </w:r>
      <w:r>
        <w:rPr>
          <w:rFonts w:hint="eastAsia" w:ascii="仿宋_GB2312" w:hAnsi="仿宋_GB2312" w:eastAsia="仿宋_GB2312" w:cs="仿宋_GB2312"/>
          <w:kern w:val="0"/>
          <w:sz w:val="32"/>
          <w:szCs w:val="32"/>
          <w:lang w:val="zh-CN"/>
        </w:rPr>
        <w:t>化学、材料科学与工程、化学工程与技术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东华大学：</w:t>
      </w:r>
      <w:r>
        <w:rPr>
          <w:rFonts w:hint="eastAsia" w:ascii="仿宋_GB2312" w:hAnsi="仿宋_GB2312" w:eastAsia="仿宋_GB2312" w:cs="仿宋_GB2312"/>
          <w:kern w:val="0"/>
          <w:sz w:val="32"/>
          <w:szCs w:val="32"/>
          <w:lang w:val="zh-CN"/>
        </w:rPr>
        <w:t>纺织科学与工程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上海海洋大学：</w:t>
      </w:r>
      <w:r>
        <w:rPr>
          <w:rFonts w:hint="eastAsia" w:ascii="仿宋_GB2312" w:hAnsi="仿宋_GB2312" w:eastAsia="仿宋_GB2312" w:cs="仿宋_GB2312"/>
          <w:kern w:val="0"/>
          <w:sz w:val="32"/>
          <w:szCs w:val="32"/>
          <w:lang w:val="zh-CN"/>
        </w:rPr>
        <w:t>水产</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上海中医药大学：</w:t>
      </w:r>
      <w:r>
        <w:rPr>
          <w:rFonts w:hint="eastAsia" w:ascii="仿宋_GB2312" w:hAnsi="仿宋_GB2312" w:eastAsia="仿宋_GB2312" w:cs="仿宋_GB2312"/>
          <w:kern w:val="0"/>
          <w:sz w:val="32"/>
          <w:szCs w:val="32"/>
          <w:lang w:val="zh-CN"/>
        </w:rPr>
        <w:t>中医学、中药学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华东师范大学：</w:t>
      </w:r>
      <w:r>
        <w:rPr>
          <w:rFonts w:hint="eastAsia" w:ascii="仿宋_GB2312" w:hAnsi="仿宋_GB2312" w:eastAsia="仿宋_GB2312" w:cs="仿宋_GB2312"/>
          <w:kern w:val="0"/>
          <w:sz w:val="32"/>
          <w:szCs w:val="32"/>
          <w:lang w:val="zh-CN"/>
        </w:rPr>
        <w:t>教育学、生态学、统计学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上海外国语大学：</w:t>
      </w:r>
      <w:r>
        <w:rPr>
          <w:rFonts w:hint="eastAsia" w:ascii="仿宋_GB2312" w:hAnsi="仿宋_GB2312" w:eastAsia="仿宋_GB2312" w:cs="仿宋_GB2312"/>
          <w:kern w:val="0"/>
          <w:sz w:val="32"/>
          <w:szCs w:val="32"/>
          <w:lang w:val="zh-CN"/>
        </w:rPr>
        <w:t>外国语言文学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上海财经大学：</w:t>
      </w:r>
      <w:r>
        <w:rPr>
          <w:rFonts w:hint="eastAsia" w:ascii="仿宋_GB2312" w:hAnsi="仿宋_GB2312" w:eastAsia="仿宋_GB2312" w:cs="仿宋_GB2312"/>
          <w:kern w:val="0"/>
          <w:sz w:val="32"/>
          <w:szCs w:val="32"/>
          <w:lang w:val="zh-CN"/>
        </w:rPr>
        <w:t>统计学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上海体育学院：</w:t>
      </w:r>
      <w:r>
        <w:rPr>
          <w:rFonts w:hint="eastAsia" w:ascii="仿宋_GB2312" w:hAnsi="仿宋_GB2312" w:eastAsia="仿宋_GB2312" w:cs="仿宋_GB2312"/>
          <w:kern w:val="0"/>
          <w:sz w:val="32"/>
          <w:szCs w:val="32"/>
          <w:lang w:val="zh-CN"/>
        </w:rPr>
        <w:t>体育学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上海音乐学院：</w:t>
      </w:r>
      <w:r>
        <w:rPr>
          <w:rFonts w:hint="eastAsia" w:ascii="仿宋_GB2312" w:hAnsi="仿宋_GB2312" w:eastAsia="仿宋_GB2312" w:cs="仿宋_GB2312"/>
          <w:kern w:val="0"/>
          <w:sz w:val="32"/>
          <w:szCs w:val="32"/>
          <w:lang w:val="zh-CN"/>
        </w:rPr>
        <w:t>音乐与舞蹈学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上海大学：</w:t>
      </w:r>
      <w:r>
        <w:rPr>
          <w:rFonts w:hint="eastAsia" w:ascii="仿宋_GB2312" w:hAnsi="仿宋_GB2312" w:eastAsia="仿宋_GB2312" w:cs="仿宋_GB2312"/>
          <w:kern w:val="0"/>
          <w:sz w:val="32"/>
          <w:szCs w:val="32"/>
          <w:lang w:val="zh-CN"/>
        </w:rPr>
        <w:t>机械工程（自定）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南京大学：</w:t>
      </w:r>
      <w:r>
        <w:rPr>
          <w:rFonts w:hint="eastAsia" w:ascii="仿宋_GB2312" w:hAnsi="仿宋_GB2312" w:eastAsia="仿宋_GB2312" w:cs="仿宋_GB2312"/>
          <w:kern w:val="0"/>
          <w:sz w:val="32"/>
          <w:szCs w:val="32"/>
          <w:lang w:val="zh-CN"/>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苏州大学：</w:t>
      </w:r>
      <w:r>
        <w:rPr>
          <w:rFonts w:hint="eastAsia" w:ascii="仿宋_GB2312" w:hAnsi="仿宋_GB2312" w:eastAsia="仿宋_GB2312" w:cs="仿宋_GB2312"/>
          <w:kern w:val="0"/>
          <w:sz w:val="32"/>
          <w:szCs w:val="32"/>
          <w:lang w:val="zh-CN"/>
        </w:rPr>
        <w:t>材料科学与工程（自定）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东南大学：</w:t>
      </w:r>
      <w:r>
        <w:rPr>
          <w:rFonts w:hint="eastAsia" w:ascii="仿宋_GB2312" w:hAnsi="仿宋_GB2312" w:eastAsia="仿宋_GB2312" w:cs="仿宋_GB2312"/>
          <w:kern w:val="0"/>
          <w:sz w:val="32"/>
          <w:szCs w:val="32"/>
          <w:lang w:val="zh-CN"/>
        </w:rPr>
        <w:t>材料科学与工程、电子科学与技术、信息与通信工程、控制科学与工程、计算机科学与技术、建筑学、土木工程、交通运输工程、生物医学工程、风景园林学、艺术学理论</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南京航空航天大学：</w:t>
      </w:r>
      <w:r>
        <w:rPr>
          <w:rFonts w:hint="eastAsia" w:ascii="仿宋_GB2312" w:hAnsi="仿宋_GB2312" w:eastAsia="仿宋_GB2312" w:cs="仿宋_GB2312"/>
          <w:kern w:val="0"/>
          <w:sz w:val="32"/>
          <w:szCs w:val="32"/>
          <w:lang w:val="zh-CN"/>
        </w:rPr>
        <w:t>力学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南京理工大学：</w:t>
      </w:r>
      <w:r>
        <w:rPr>
          <w:rFonts w:hint="eastAsia" w:ascii="仿宋_GB2312" w:hAnsi="仿宋_GB2312" w:eastAsia="仿宋_GB2312" w:cs="仿宋_GB2312"/>
          <w:kern w:val="0"/>
          <w:sz w:val="32"/>
          <w:szCs w:val="32"/>
          <w:lang w:val="zh-CN"/>
        </w:rPr>
        <w:t>兵器科学与技术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中国矿业大学：</w:t>
      </w:r>
      <w:r>
        <w:rPr>
          <w:rFonts w:hint="eastAsia" w:ascii="仿宋_GB2312" w:hAnsi="仿宋_GB2312" w:eastAsia="仿宋_GB2312" w:cs="仿宋_GB2312"/>
          <w:kern w:val="0"/>
          <w:sz w:val="32"/>
          <w:szCs w:val="32"/>
          <w:lang w:val="zh-CN"/>
        </w:rPr>
        <w:t>安全科学与工程、矿业工程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南京邮电大学：</w:t>
      </w:r>
      <w:r>
        <w:rPr>
          <w:rFonts w:hint="eastAsia" w:ascii="仿宋_GB2312" w:hAnsi="仿宋_GB2312" w:eastAsia="仿宋_GB2312" w:cs="仿宋_GB2312"/>
          <w:kern w:val="0"/>
          <w:sz w:val="32"/>
          <w:szCs w:val="32"/>
          <w:lang w:val="zh-CN"/>
        </w:rPr>
        <w:t>电子科学与技术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河海大学：</w:t>
      </w:r>
      <w:r>
        <w:rPr>
          <w:rFonts w:hint="eastAsia" w:ascii="仿宋_GB2312" w:hAnsi="仿宋_GB2312" w:eastAsia="仿宋_GB2312" w:cs="仿宋_GB2312"/>
          <w:kern w:val="0"/>
          <w:sz w:val="32"/>
          <w:szCs w:val="32"/>
          <w:lang w:val="zh-CN"/>
        </w:rPr>
        <w:t>水利工程、环境科学与工程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江南大学：</w:t>
      </w:r>
      <w:r>
        <w:rPr>
          <w:rFonts w:hint="eastAsia" w:ascii="仿宋_GB2312" w:hAnsi="仿宋_GB2312" w:eastAsia="仿宋_GB2312" w:cs="仿宋_GB2312"/>
          <w:kern w:val="0"/>
          <w:sz w:val="32"/>
          <w:szCs w:val="32"/>
          <w:lang w:val="zh-CN"/>
        </w:rPr>
        <w:t>轻工技术与工程、食品科学与工程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南京林业大学：</w:t>
      </w:r>
      <w:r>
        <w:rPr>
          <w:rFonts w:hint="eastAsia" w:ascii="仿宋_GB2312" w:hAnsi="仿宋_GB2312" w:eastAsia="仿宋_GB2312" w:cs="仿宋_GB2312"/>
          <w:kern w:val="0"/>
          <w:sz w:val="32"/>
          <w:szCs w:val="32"/>
          <w:lang w:val="zh-CN"/>
        </w:rPr>
        <w:t>林业工程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南京信息工程大学：</w:t>
      </w:r>
      <w:r>
        <w:rPr>
          <w:rFonts w:hint="eastAsia" w:ascii="仿宋_GB2312" w:hAnsi="仿宋_GB2312" w:eastAsia="仿宋_GB2312" w:cs="仿宋_GB2312"/>
          <w:kern w:val="0"/>
          <w:sz w:val="32"/>
          <w:szCs w:val="32"/>
          <w:lang w:val="zh-CN"/>
        </w:rPr>
        <w:t>大气科学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南京农业大学：</w:t>
      </w:r>
      <w:r>
        <w:rPr>
          <w:rFonts w:hint="eastAsia" w:ascii="仿宋_GB2312" w:hAnsi="仿宋_GB2312" w:eastAsia="仿宋_GB2312" w:cs="仿宋_GB2312"/>
          <w:kern w:val="0"/>
          <w:sz w:val="32"/>
          <w:szCs w:val="32"/>
          <w:lang w:val="zh-CN"/>
        </w:rPr>
        <w:t>作物学、农业资源与环境</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南京中医药大学：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中国药科大学：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南京师范大学：</w:t>
      </w:r>
      <w:r>
        <w:rPr>
          <w:rFonts w:hint="eastAsia" w:ascii="仿宋_GB2312" w:hAnsi="仿宋_GB2312" w:eastAsia="仿宋_GB2312" w:cs="仿宋_GB2312"/>
          <w:kern w:val="0"/>
          <w:sz w:val="32"/>
          <w:szCs w:val="32"/>
          <w:lang w:val="zh-CN"/>
        </w:rPr>
        <w:t>地理学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浙江大学：</w:t>
      </w:r>
      <w:r>
        <w:rPr>
          <w:rFonts w:hint="eastAsia" w:ascii="仿宋_GB2312" w:hAnsi="仿宋_GB2312" w:eastAsia="仿宋_GB2312" w:cs="仿宋_GB2312"/>
          <w:kern w:val="0"/>
          <w:sz w:val="32"/>
          <w:szCs w:val="32"/>
          <w:lang w:val="zh-CN"/>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中国美术学院：</w:t>
      </w:r>
      <w:r>
        <w:rPr>
          <w:rFonts w:hint="eastAsia" w:ascii="仿宋_GB2312" w:hAnsi="仿宋_GB2312" w:eastAsia="仿宋_GB2312" w:cs="仿宋_GB2312"/>
          <w:kern w:val="0"/>
          <w:sz w:val="32"/>
          <w:szCs w:val="32"/>
          <w:lang w:val="zh-CN"/>
        </w:rPr>
        <w:t>美术学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安徽大学：</w:t>
      </w:r>
      <w:r>
        <w:rPr>
          <w:rFonts w:hint="eastAsia" w:ascii="仿宋_GB2312" w:hAnsi="仿宋_GB2312" w:eastAsia="仿宋_GB2312" w:cs="仿宋_GB2312"/>
          <w:kern w:val="0"/>
          <w:sz w:val="32"/>
          <w:szCs w:val="32"/>
          <w:lang w:val="zh-CN"/>
        </w:rPr>
        <w:t>材料科学与工程（自定）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中国科学技术大学：</w:t>
      </w:r>
      <w:r>
        <w:rPr>
          <w:rFonts w:hint="eastAsia" w:ascii="仿宋_GB2312" w:hAnsi="仿宋_GB2312" w:eastAsia="仿宋_GB2312" w:cs="仿宋_GB2312"/>
          <w:kern w:val="0"/>
          <w:sz w:val="32"/>
          <w:szCs w:val="32"/>
          <w:lang w:val="zh-CN"/>
        </w:rPr>
        <w:t>数学、物理学、化学、天文学、地球物理学、生物学、科学技术史、材料科学与工程、计算机科学与技术、核科学与技术、安全科学与工程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合肥工业大学：</w:t>
      </w:r>
      <w:r>
        <w:rPr>
          <w:rFonts w:hint="eastAsia" w:ascii="仿宋_GB2312" w:hAnsi="仿宋_GB2312" w:eastAsia="仿宋_GB2312" w:cs="仿宋_GB2312"/>
          <w:kern w:val="0"/>
          <w:sz w:val="32"/>
          <w:szCs w:val="32"/>
          <w:lang w:val="zh-CN"/>
        </w:rPr>
        <w:t>管理科学与工程（自定）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厦门大学：</w:t>
      </w:r>
      <w:r>
        <w:rPr>
          <w:rFonts w:hint="eastAsia" w:ascii="仿宋_GB2312" w:hAnsi="仿宋_GB2312" w:eastAsia="仿宋_GB2312" w:cs="仿宋_GB2312"/>
          <w:kern w:val="0"/>
          <w:sz w:val="32"/>
          <w:szCs w:val="32"/>
          <w:lang w:val="zh-CN"/>
        </w:rPr>
        <w:t>化学、海洋科学、生物学、生态学、统计学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福州大学：</w:t>
      </w:r>
      <w:r>
        <w:rPr>
          <w:rFonts w:hint="eastAsia" w:ascii="仿宋_GB2312" w:hAnsi="仿宋_GB2312" w:eastAsia="仿宋_GB2312" w:cs="仿宋_GB2312"/>
          <w:kern w:val="0"/>
          <w:sz w:val="32"/>
          <w:szCs w:val="32"/>
          <w:lang w:val="zh-CN"/>
        </w:rPr>
        <w:t>化学（自定）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南昌大学：</w:t>
      </w:r>
      <w:r>
        <w:rPr>
          <w:rFonts w:hint="eastAsia" w:ascii="仿宋_GB2312" w:hAnsi="仿宋_GB2312" w:eastAsia="仿宋_GB2312" w:cs="仿宋_GB2312"/>
          <w:kern w:val="0"/>
          <w:sz w:val="32"/>
          <w:szCs w:val="32"/>
          <w:lang w:val="zh-CN"/>
        </w:rPr>
        <w:t>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山东大学：</w:t>
      </w:r>
      <w:r>
        <w:rPr>
          <w:rFonts w:hint="eastAsia" w:ascii="仿宋_GB2312" w:hAnsi="仿宋_GB2312" w:eastAsia="仿宋_GB2312" w:cs="仿宋_GB2312"/>
          <w:kern w:val="0"/>
          <w:sz w:val="32"/>
          <w:szCs w:val="32"/>
          <w:lang w:val="zh-CN"/>
        </w:rPr>
        <w:t>数学、化学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中国海洋大学：</w:t>
      </w:r>
      <w:r>
        <w:rPr>
          <w:rFonts w:hint="eastAsia" w:ascii="仿宋_GB2312" w:hAnsi="仿宋_GB2312" w:eastAsia="仿宋_GB2312" w:cs="仿宋_GB2312"/>
          <w:kern w:val="0"/>
          <w:sz w:val="32"/>
          <w:szCs w:val="32"/>
          <w:lang w:val="zh-CN"/>
        </w:rPr>
        <w:t>海洋科学、水产</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中国石油大学（华东）：</w:t>
      </w:r>
      <w:r>
        <w:rPr>
          <w:rFonts w:hint="eastAsia" w:ascii="仿宋_GB2312" w:hAnsi="仿宋_GB2312" w:eastAsia="仿宋_GB2312" w:cs="仿宋_GB2312"/>
          <w:kern w:val="0"/>
          <w:sz w:val="32"/>
          <w:szCs w:val="32"/>
          <w:lang w:val="zh-CN"/>
        </w:rPr>
        <w:t>石油与天然气工程、地质资源与地质工程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郑州大学：</w:t>
      </w:r>
      <w:r>
        <w:rPr>
          <w:rFonts w:hint="eastAsia" w:ascii="仿宋_GB2312" w:hAnsi="仿宋_GB2312" w:eastAsia="仿宋_GB2312" w:cs="仿宋_GB2312"/>
          <w:kern w:val="0"/>
          <w:sz w:val="32"/>
          <w:szCs w:val="32"/>
          <w:lang w:val="zh-CN"/>
        </w:rPr>
        <w:t>临床医学（自定）、材料科学与工程（自定）、化学（自定）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河南大学：</w:t>
      </w:r>
      <w:r>
        <w:rPr>
          <w:rFonts w:hint="eastAsia" w:ascii="仿宋_GB2312" w:hAnsi="仿宋_GB2312" w:eastAsia="仿宋_GB2312" w:cs="仿宋_GB2312"/>
          <w:kern w:val="0"/>
          <w:sz w:val="32"/>
          <w:szCs w:val="32"/>
          <w:lang w:val="zh-CN"/>
        </w:rPr>
        <w:t>生物学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武汉大学：</w:t>
      </w:r>
      <w:r>
        <w:rPr>
          <w:rFonts w:hint="eastAsia" w:ascii="仿宋_GB2312" w:hAnsi="仿宋_GB2312" w:eastAsia="仿宋_GB2312" w:cs="仿宋_GB2312"/>
          <w:kern w:val="0"/>
          <w:sz w:val="32"/>
          <w:szCs w:val="32"/>
          <w:lang w:val="zh-CN"/>
        </w:rPr>
        <w:t>理论经济学、法学、马克思主义理论、化学、地球物理学、生物学、测绘科学与技术、矿业工程、口腔医学、图书情报与档案管理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华中科技大学：</w:t>
      </w:r>
      <w:r>
        <w:rPr>
          <w:rFonts w:hint="eastAsia" w:ascii="仿宋_GB2312" w:hAnsi="仿宋_GB2312" w:eastAsia="仿宋_GB2312" w:cs="仿宋_GB2312"/>
          <w:kern w:val="0"/>
          <w:sz w:val="32"/>
          <w:szCs w:val="32"/>
          <w:lang w:val="zh-CN"/>
        </w:rPr>
        <w:t>机械工程、光学工程、材料科学与工程、动力工程及工程热物理、电气工程、计算机科学与技术、基础医学、公共卫生与预防医学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中国地质大学（武汉）：</w:t>
      </w:r>
      <w:r>
        <w:rPr>
          <w:rFonts w:hint="eastAsia" w:ascii="仿宋_GB2312" w:hAnsi="仿宋_GB2312" w:eastAsia="仿宋_GB2312" w:cs="仿宋_GB2312"/>
          <w:kern w:val="0"/>
          <w:sz w:val="32"/>
          <w:szCs w:val="32"/>
          <w:lang w:val="zh-CN"/>
        </w:rPr>
        <w:t>地质学、地质资源与地质工程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武汉理工大学：</w:t>
      </w:r>
      <w:r>
        <w:rPr>
          <w:rFonts w:hint="eastAsia" w:ascii="仿宋_GB2312" w:hAnsi="仿宋_GB2312" w:eastAsia="仿宋_GB2312" w:cs="仿宋_GB2312"/>
          <w:kern w:val="0"/>
          <w:sz w:val="32"/>
          <w:szCs w:val="32"/>
          <w:lang w:val="zh-CN"/>
        </w:rPr>
        <w:t>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华中农业大学：</w:t>
      </w:r>
      <w:r>
        <w:rPr>
          <w:rFonts w:hint="eastAsia" w:ascii="仿宋_GB2312" w:hAnsi="仿宋_GB2312" w:eastAsia="仿宋_GB2312" w:cs="仿宋_GB2312"/>
          <w:kern w:val="0"/>
          <w:sz w:val="32"/>
          <w:szCs w:val="32"/>
          <w:lang w:val="zh-CN"/>
        </w:rPr>
        <w:t>生物学、园艺学、畜牧学、兽医学、农林经济管理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华中师范大学：</w:t>
      </w:r>
      <w:r>
        <w:rPr>
          <w:rFonts w:hint="eastAsia" w:ascii="仿宋_GB2312" w:hAnsi="仿宋_GB2312" w:eastAsia="仿宋_GB2312" w:cs="仿宋_GB2312"/>
          <w:kern w:val="0"/>
          <w:sz w:val="32"/>
          <w:szCs w:val="32"/>
          <w:lang w:val="zh-CN"/>
        </w:rPr>
        <w:t>政治学、中国语言文学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中南财经政法大学：</w:t>
      </w:r>
      <w:r>
        <w:rPr>
          <w:rFonts w:hint="eastAsia" w:ascii="仿宋_GB2312" w:hAnsi="仿宋_GB2312" w:eastAsia="仿宋_GB2312" w:cs="仿宋_GB2312"/>
          <w:kern w:val="0"/>
          <w:sz w:val="32"/>
          <w:szCs w:val="32"/>
          <w:lang w:val="zh-CN"/>
        </w:rPr>
        <w:t>法学（自定）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湖南大学：</w:t>
      </w:r>
      <w:r>
        <w:rPr>
          <w:rFonts w:hint="eastAsia" w:ascii="仿宋_GB2312" w:hAnsi="仿宋_GB2312" w:eastAsia="仿宋_GB2312" w:cs="仿宋_GB2312"/>
          <w:kern w:val="0"/>
          <w:sz w:val="32"/>
          <w:szCs w:val="32"/>
          <w:lang w:val="zh-CN"/>
        </w:rPr>
        <w:t>化学、机械工程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中南大学：</w:t>
      </w:r>
      <w:r>
        <w:rPr>
          <w:rFonts w:hint="eastAsia" w:ascii="仿宋_GB2312" w:hAnsi="仿宋_GB2312" w:eastAsia="仿宋_GB2312" w:cs="仿宋_GB2312"/>
          <w:kern w:val="0"/>
          <w:sz w:val="32"/>
          <w:szCs w:val="32"/>
          <w:lang w:val="zh-CN"/>
        </w:rPr>
        <w:t>数学、材料科学与工程、冶金工程、矿业工程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湖南师范大学：</w:t>
      </w:r>
      <w:r>
        <w:rPr>
          <w:rFonts w:hint="eastAsia" w:ascii="仿宋_GB2312" w:hAnsi="仿宋_GB2312" w:eastAsia="仿宋_GB2312" w:cs="仿宋_GB2312"/>
          <w:kern w:val="0"/>
          <w:sz w:val="32"/>
          <w:szCs w:val="32"/>
          <w:lang w:val="zh-CN"/>
        </w:rPr>
        <w:t>外国语言文学（自定）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中山大学：</w:t>
      </w:r>
      <w:r>
        <w:rPr>
          <w:rFonts w:hint="eastAsia" w:ascii="仿宋_GB2312" w:hAnsi="仿宋_GB2312" w:eastAsia="仿宋_GB2312" w:cs="仿宋_GB2312"/>
          <w:kern w:val="0"/>
          <w:sz w:val="32"/>
          <w:szCs w:val="32"/>
          <w:lang w:val="zh-CN"/>
        </w:rPr>
        <w:t>哲学、数学、化学、生物学、生态学、材料科学与工程、电子科学与技术、基础医学、临床医学、药学、工商管理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暨南大学：</w:t>
      </w:r>
      <w:r>
        <w:rPr>
          <w:rFonts w:hint="eastAsia" w:ascii="仿宋_GB2312" w:hAnsi="仿宋_GB2312" w:eastAsia="仿宋_GB2312" w:cs="仿宋_GB2312"/>
          <w:kern w:val="0"/>
          <w:sz w:val="32"/>
          <w:szCs w:val="32"/>
          <w:lang w:val="zh-CN"/>
        </w:rPr>
        <w:t>药学（自定）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华南理工大学：</w:t>
      </w:r>
      <w:r>
        <w:rPr>
          <w:rFonts w:hint="eastAsia" w:ascii="仿宋_GB2312" w:hAnsi="仿宋_GB2312" w:eastAsia="仿宋_GB2312" w:cs="仿宋_GB2312"/>
          <w:kern w:val="0"/>
          <w:sz w:val="32"/>
          <w:szCs w:val="32"/>
          <w:lang w:val="zh-CN"/>
        </w:rPr>
        <w:t>化学、材料科学与工程、轻工技术与工程、农学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广州中医药大学：</w:t>
      </w:r>
      <w:r>
        <w:rPr>
          <w:rFonts w:hint="eastAsia" w:ascii="仿宋_GB2312" w:hAnsi="仿宋_GB2312" w:eastAsia="仿宋_GB2312" w:cs="仿宋_GB2312"/>
          <w:kern w:val="0"/>
          <w:sz w:val="32"/>
          <w:szCs w:val="32"/>
          <w:lang w:val="zh-CN"/>
        </w:rPr>
        <w:t>中医学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华南师范大学：</w:t>
      </w:r>
      <w:r>
        <w:rPr>
          <w:rFonts w:hint="eastAsia" w:ascii="仿宋_GB2312" w:hAnsi="仿宋_GB2312" w:eastAsia="仿宋_GB2312" w:cs="仿宋_GB2312"/>
          <w:kern w:val="0"/>
          <w:sz w:val="32"/>
          <w:szCs w:val="32"/>
          <w:lang w:val="zh-CN"/>
        </w:rPr>
        <w:t>物理学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海南大学：</w:t>
      </w:r>
      <w:r>
        <w:rPr>
          <w:rFonts w:hint="eastAsia" w:ascii="仿宋_GB2312" w:hAnsi="仿宋_GB2312" w:eastAsia="仿宋_GB2312" w:cs="仿宋_GB2312"/>
          <w:kern w:val="0"/>
          <w:sz w:val="32"/>
          <w:szCs w:val="32"/>
          <w:lang w:val="zh-CN"/>
        </w:rPr>
        <w:t>作物学（自定）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广西大学：</w:t>
      </w:r>
      <w:r>
        <w:rPr>
          <w:rFonts w:hint="eastAsia" w:ascii="仿宋_GB2312" w:hAnsi="仿宋_GB2312" w:eastAsia="仿宋_GB2312" w:cs="仿宋_GB2312"/>
          <w:kern w:val="0"/>
          <w:sz w:val="32"/>
          <w:szCs w:val="32"/>
          <w:lang w:val="zh-CN"/>
        </w:rPr>
        <w:t>土木工程（自定）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四川大学：</w:t>
      </w:r>
      <w:r>
        <w:rPr>
          <w:rFonts w:hint="eastAsia" w:ascii="仿宋_GB2312" w:hAnsi="仿宋_GB2312" w:eastAsia="仿宋_GB2312" w:cs="仿宋_GB2312"/>
          <w:kern w:val="0"/>
          <w:sz w:val="32"/>
          <w:szCs w:val="32"/>
          <w:lang w:val="zh-CN"/>
        </w:rPr>
        <w:t>数学、化学、材料科学与工程、基础医学、口腔医学、护理学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重庆大学：</w:t>
      </w:r>
      <w:r>
        <w:rPr>
          <w:rFonts w:hint="eastAsia" w:ascii="仿宋_GB2312" w:hAnsi="仿宋_GB2312" w:eastAsia="仿宋_GB2312" w:cs="仿宋_GB2312"/>
          <w:kern w:val="0"/>
          <w:sz w:val="32"/>
          <w:szCs w:val="32"/>
          <w:lang w:val="zh-CN"/>
        </w:rPr>
        <w:t>机械工程（自定）、电气工程（自定）、土木工程（自定）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西南交通大学：</w:t>
      </w:r>
      <w:r>
        <w:rPr>
          <w:rFonts w:hint="eastAsia" w:ascii="仿宋_GB2312" w:hAnsi="仿宋_GB2312" w:eastAsia="仿宋_GB2312" w:cs="仿宋_GB2312"/>
          <w:kern w:val="0"/>
          <w:sz w:val="32"/>
          <w:szCs w:val="32"/>
          <w:lang w:val="zh-CN"/>
        </w:rPr>
        <w:t>交通运输工程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电子科技大学：</w:t>
      </w:r>
      <w:r>
        <w:rPr>
          <w:rFonts w:hint="eastAsia" w:ascii="仿宋_GB2312" w:hAnsi="仿宋_GB2312" w:eastAsia="仿宋_GB2312" w:cs="仿宋_GB2312"/>
          <w:kern w:val="0"/>
          <w:sz w:val="32"/>
          <w:szCs w:val="32"/>
          <w:lang w:val="zh-CN"/>
        </w:rPr>
        <w:t>电子科学与技术、信息与通信工程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西南石油大学：</w:t>
      </w:r>
      <w:r>
        <w:rPr>
          <w:rFonts w:hint="eastAsia" w:ascii="仿宋_GB2312" w:hAnsi="仿宋_GB2312" w:eastAsia="仿宋_GB2312" w:cs="仿宋_GB2312"/>
          <w:kern w:val="0"/>
          <w:sz w:val="32"/>
          <w:szCs w:val="32"/>
          <w:lang w:val="zh-CN"/>
        </w:rPr>
        <w:t>石油与天然气工程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成都理工大学：</w:t>
      </w:r>
      <w:r>
        <w:rPr>
          <w:rFonts w:hint="eastAsia" w:ascii="仿宋_GB2312" w:hAnsi="仿宋_GB2312" w:eastAsia="仿宋_GB2312" w:cs="仿宋_GB2312"/>
          <w:kern w:val="0"/>
          <w:sz w:val="32"/>
          <w:szCs w:val="32"/>
          <w:lang w:val="zh-CN"/>
        </w:rPr>
        <w:t>地质学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四川农业大学：</w:t>
      </w:r>
      <w:r>
        <w:rPr>
          <w:rFonts w:hint="eastAsia" w:ascii="仿宋_GB2312" w:hAnsi="仿宋_GB2312" w:eastAsia="仿宋_GB2312" w:cs="仿宋_GB2312"/>
          <w:kern w:val="0"/>
          <w:sz w:val="32"/>
          <w:szCs w:val="32"/>
          <w:lang w:val="zh-CN"/>
        </w:rPr>
        <w:t>作物学（自定）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成都中医药大学：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西南大学：</w:t>
      </w:r>
      <w:r>
        <w:rPr>
          <w:rFonts w:hint="eastAsia" w:ascii="仿宋_GB2312" w:hAnsi="仿宋_GB2312" w:eastAsia="仿宋_GB2312" w:cs="仿宋_GB2312"/>
          <w:kern w:val="0"/>
          <w:sz w:val="32"/>
          <w:szCs w:val="32"/>
          <w:lang w:val="zh-CN"/>
        </w:rPr>
        <w:t>生物学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西南财经大学：</w:t>
      </w:r>
      <w:r>
        <w:rPr>
          <w:rFonts w:hint="eastAsia" w:ascii="仿宋_GB2312" w:hAnsi="仿宋_GB2312" w:eastAsia="仿宋_GB2312" w:cs="仿宋_GB2312"/>
          <w:kern w:val="0"/>
          <w:sz w:val="32"/>
          <w:szCs w:val="32"/>
          <w:lang w:val="zh-CN"/>
        </w:rPr>
        <w:t>应用经济学（自定）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贵州大学：</w:t>
      </w:r>
      <w:r>
        <w:rPr>
          <w:rFonts w:hint="eastAsia" w:ascii="仿宋_GB2312" w:hAnsi="仿宋_GB2312" w:eastAsia="仿宋_GB2312" w:cs="仿宋_GB2312"/>
          <w:kern w:val="0"/>
          <w:sz w:val="32"/>
          <w:szCs w:val="32"/>
          <w:lang w:val="zh-CN"/>
        </w:rPr>
        <w:t>植物保护（自定）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云南大学：</w:t>
      </w:r>
      <w:r>
        <w:rPr>
          <w:rFonts w:hint="eastAsia" w:ascii="仿宋_GB2312" w:hAnsi="仿宋_GB2312" w:eastAsia="仿宋_GB2312" w:cs="仿宋_GB2312"/>
          <w:kern w:val="0"/>
          <w:sz w:val="32"/>
          <w:szCs w:val="32"/>
          <w:lang w:val="zh-CN"/>
        </w:rPr>
        <w:t>民族学、生态学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西藏大学：</w:t>
      </w:r>
      <w:r>
        <w:rPr>
          <w:rFonts w:hint="eastAsia" w:ascii="仿宋_GB2312" w:hAnsi="仿宋_GB2312" w:eastAsia="仿宋_GB2312" w:cs="仿宋_GB2312"/>
          <w:kern w:val="0"/>
          <w:sz w:val="32"/>
          <w:szCs w:val="32"/>
          <w:lang w:val="zh-CN"/>
        </w:rPr>
        <w:t>生态学（自定）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西北大学：</w:t>
      </w:r>
      <w:r>
        <w:rPr>
          <w:rFonts w:hint="eastAsia" w:ascii="仿宋_GB2312" w:hAnsi="仿宋_GB2312" w:eastAsia="仿宋_GB2312" w:cs="仿宋_GB2312"/>
          <w:kern w:val="0"/>
          <w:sz w:val="32"/>
          <w:szCs w:val="32"/>
          <w:lang w:val="zh-CN"/>
        </w:rPr>
        <w:t>地质学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西安交通大学：</w:t>
      </w:r>
      <w:r>
        <w:rPr>
          <w:rFonts w:hint="eastAsia" w:ascii="仿宋_GB2312" w:hAnsi="仿宋_GB2312" w:eastAsia="仿宋_GB2312" w:cs="仿宋_GB2312"/>
          <w:kern w:val="0"/>
          <w:sz w:val="32"/>
          <w:szCs w:val="32"/>
          <w:lang w:val="zh-CN"/>
        </w:rPr>
        <w:t>力学、机械工程、材料科学与工程、动力工程及工程热物理、电气工程、信息与通信工程、管理科学与工程、工商管理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西北工业大学：</w:t>
      </w:r>
      <w:r>
        <w:rPr>
          <w:rFonts w:hint="eastAsia" w:ascii="仿宋_GB2312" w:hAnsi="仿宋_GB2312" w:eastAsia="仿宋_GB2312" w:cs="仿宋_GB2312"/>
          <w:kern w:val="0"/>
          <w:sz w:val="32"/>
          <w:szCs w:val="32"/>
          <w:lang w:val="zh-CN"/>
        </w:rPr>
        <w:t>机械工程、材料科学与工程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西安电子科技大学：</w:t>
      </w:r>
      <w:r>
        <w:rPr>
          <w:rFonts w:hint="eastAsia" w:ascii="仿宋_GB2312" w:hAnsi="仿宋_GB2312" w:eastAsia="仿宋_GB2312" w:cs="仿宋_GB2312"/>
          <w:kern w:val="0"/>
          <w:sz w:val="32"/>
          <w:szCs w:val="32"/>
          <w:lang w:val="zh-CN"/>
        </w:rPr>
        <w:t>信息与通信工程、计算机科学与技术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长安大学：</w:t>
      </w:r>
      <w:r>
        <w:rPr>
          <w:rFonts w:hint="eastAsia" w:ascii="仿宋_GB2312" w:hAnsi="仿宋_GB2312" w:eastAsia="仿宋_GB2312" w:cs="仿宋_GB2312"/>
          <w:kern w:val="0"/>
          <w:sz w:val="32"/>
          <w:szCs w:val="32"/>
          <w:lang w:val="zh-CN"/>
        </w:rPr>
        <w:t>交通运输工程（自定）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西北农林科技大学：</w:t>
      </w:r>
      <w:r>
        <w:rPr>
          <w:rFonts w:hint="eastAsia" w:ascii="仿宋_GB2312" w:hAnsi="仿宋_GB2312" w:eastAsia="仿宋_GB2312" w:cs="仿宋_GB2312"/>
          <w:kern w:val="0"/>
          <w:sz w:val="32"/>
          <w:szCs w:val="32"/>
          <w:lang w:val="zh-CN"/>
        </w:rPr>
        <w:t>农学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陕西师范大学：</w:t>
      </w:r>
      <w:r>
        <w:rPr>
          <w:rFonts w:hint="eastAsia" w:ascii="仿宋_GB2312" w:hAnsi="仿宋_GB2312" w:eastAsia="仿宋_GB2312" w:cs="仿宋_GB2312"/>
          <w:kern w:val="0"/>
          <w:sz w:val="32"/>
          <w:szCs w:val="32"/>
          <w:lang w:val="zh-CN"/>
        </w:rPr>
        <w:t>中国语言文学（自定）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兰州大学：</w:t>
      </w:r>
      <w:r>
        <w:rPr>
          <w:rFonts w:hint="eastAsia" w:ascii="仿宋_GB2312" w:hAnsi="仿宋_GB2312" w:eastAsia="仿宋_GB2312" w:cs="仿宋_GB2312"/>
          <w:kern w:val="0"/>
          <w:sz w:val="32"/>
          <w:szCs w:val="32"/>
          <w:lang w:val="zh-CN"/>
        </w:rPr>
        <w:t>化学、大气科学、生态学、草学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青海大学：</w:t>
      </w:r>
      <w:r>
        <w:rPr>
          <w:rFonts w:hint="eastAsia" w:ascii="仿宋_GB2312" w:hAnsi="仿宋_GB2312" w:eastAsia="仿宋_GB2312" w:cs="仿宋_GB2312"/>
          <w:kern w:val="0"/>
          <w:sz w:val="32"/>
          <w:szCs w:val="32"/>
          <w:lang w:val="zh-CN"/>
        </w:rPr>
        <w:t>生态学（自定）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宁夏大学：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新疆大学：</w:t>
      </w:r>
      <w:r>
        <w:rPr>
          <w:rFonts w:hint="eastAsia" w:ascii="仿宋_GB2312" w:hAnsi="仿宋_GB2312" w:eastAsia="仿宋_GB2312" w:cs="仿宋_GB2312"/>
          <w:kern w:val="0"/>
          <w:sz w:val="32"/>
          <w:szCs w:val="32"/>
          <w:lang w:val="zh-CN"/>
        </w:rPr>
        <w:t>马克思主义理论（自定）、化学（自定）、计算机科学与技术（自定）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石河子大学：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中国矿业大学（北京）：</w:t>
      </w:r>
      <w:r>
        <w:rPr>
          <w:rFonts w:hint="eastAsia" w:ascii="仿宋_GB2312" w:hAnsi="仿宋_GB2312" w:eastAsia="仿宋_GB2312" w:cs="仿宋_GB2312"/>
          <w:kern w:val="0"/>
          <w:sz w:val="32"/>
          <w:szCs w:val="32"/>
          <w:lang w:val="zh-CN"/>
        </w:rPr>
        <w:t>安全科学与工程、矿业工程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中国石油大学（北京）：</w:t>
      </w:r>
      <w:r>
        <w:rPr>
          <w:rFonts w:hint="eastAsia" w:ascii="仿宋_GB2312" w:hAnsi="仿宋_GB2312" w:eastAsia="仿宋_GB2312" w:cs="仿宋_GB2312"/>
          <w:kern w:val="0"/>
          <w:sz w:val="32"/>
          <w:szCs w:val="32"/>
          <w:lang w:val="zh-CN"/>
        </w:rPr>
        <w:t>石油与天然气工程、地质资源与地质工程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中国地质大学（北京）：</w:t>
      </w:r>
      <w:r>
        <w:rPr>
          <w:rFonts w:hint="eastAsia" w:ascii="仿宋_GB2312" w:hAnsi="仿宋_GB2312" w:eastAsia="仿宋_GB2312" w:cs="仿宋_GB2312"/>
          <w:kern w:val="0"/>
          <w:sz w:val="32"/>
          <w:szCs w:val="32"/>
          <w:lang w:val="zh-CN"/>
        </w:rPr>
        <w:t>地质学、地质资源与地质工程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宁波大学：</w:t>
      </w:r>
      <w:r>
        <w:rPr>
          <w:rFonts w:hint="eastAsia" w:ascii="仿宋_GB2312" w:hAnsi="仿宋_GB2312" w:eastAsia="仿宋_GB2312" w:cs="仿宋_GB2312"/>
          <w:kern w:val="0"/>
          <w:sz w:val="32"/>
          <w:szCs w:val="32"/>
          <w:lang w:val="zh-CN"/>
        </w:rPr>
        <w:t>力学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中国科学院大学：</w:t>
      </w:r>
      <w:r>
        <w:rPr>
          <w:rFonts w:hint="eastAsia" w:ascii="仿宋_GB2312" w:hAnsi="仿宋_GB2312" w:eastAsia="仿宋_GB2312" w:cs="仿宋_GB2312"/>
          <w:kern w:val="0"/>
          <w:sz w:val="32"/>
          <w:szCs w:val="32"/>
          <w:lang w:val="zh-CN"/>
        </w:rPr>
        <w:t>化学、材料科学与工程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国防科技大学：</w:t>
      </w:r>
      <w:r>
        <w:rPr>
          <w:rFonts w:hint="eastAsia" w:ascii="仿宋_GB2312" w:hAnsi="仿宋_GB2312" w:eastAsia="仿宋_GB2312" w:cs="仿宋_GB2312"/>
          <w:kern w:val="0"/>
          <w:sz w:val="32"/>
          <w:szCs w:val="32"/>
          <w:lang w:val="zh-CN"/>
        </w:rPr>
        <w:t>信息与通信工程、计算机科学与技术、航空宇航科学与技术、软件工程、管理科学与工程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第二军医大学：</w:t>
      </w:r>
      <w:r>
        <w:rPr>
          <w:rFonts w:hint="eastAsia" w:ascii="仿宋_GB2312" w:hAnsi="仿宋_GB2312" w:eastAsia="仿宋_GB2312" w:cs="仿宋_GB2312"/>
          <w:kern w:val="0"/>
          <w:sz w:val="32"/>
          <w:szCs w:val="32"/>
          <w:lang w:val="zh-CN"/>
        </w:rPr>
        <w:t>基础医学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第四军医大学：</w:t>
      </w:r>
      <w:r>
        <w:rPr>
          <w:rFonts w:hint="eastAsia" w:ascii="仿宋_GB2312" w:hAnsi="仿宋_GB2312" w:eastAsia="仿宋_GB2312" w:cs="仿宋_GB2312"/>
          <w:kern w:val="0"/>
          <w:sz w:val="32"/>
          <w:szCs w:val="32"/>
          <w:lang w:val="zh-CN"/>
        </w:rPr>
        <w:t>临床医学（自定）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注：</w:t>
      </w:r>
      <w:r>
        <w:rPr>
          <w:rFonts w:ascii="仿宋_GB2312" w:hAnsi="仿宋_GB2312" w:eastAsia="仿宋_GB2312" w:cs="仿宋_GB2312"/>
          <w:kern w:val="0"/>
          <w:sz w:val="32"/>
          <w:szCs w:val="32"/>
          <w:lang w:val="zh-CN"/>
        </w:rPr>
        <w:t>1.</w:t>
      </w:r>
      <w:r>
        <w:rPr>
          <w:rFonts w:hint="eastAsia" w:ascii="仿宋_GB2312" w:hAnsi="仿宋_GB2312" w:eastAsia="仿宋_GB2312" w:cs="仿宋_GB2312"/>
          <w:kern w:val="0"/>
          <w:sz w:val="32"/>
          <w:szCs w:val="32"/>
          <w:lang w:val="zh-CN"/>
        </w:rPr>
        <w:t>不加（自定）标示的学科，是根据“双一流”建设专家委员会确定的标准而认定的学科；</w:t>
      </w:r>
    </w:p>
    <w:p>
      <w:pPr>
        <w:spacing w:line="560" w:lineRule="exact"/>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lang w:val="zh-CN"/>
        </w:rPr>
        <w:t>加（自定）标示的学科，是根据“双一流”建设专家委员会建议由高校自主确定的学科；</w:t>
      </w:r>
    </w:p>
    <w:p>
      <w:pPr>
        <w:spacing w:line="560" w:lineRule="exact"/>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3.</w:t>
      </w:r>
      <w:r>
        <w:rPr>
          <w:rFonts w:hint="eastAsia" w:ascii="仿宋_GB2312" w:hAnsi="仿宋_GB2312" w:eastAsia="仿宋_GB2312" w:cs="仿宋_GB2312"/>
          <w:kern w:val="0"/>
          <w:sz w:val="32"/>
          <w:szCs w:val="32"/>
          <w:lang w:val="zh-CN"/>
        </w:rPr>
        <w:t>高校建设方案中的自主建设学科按照专家委员会的咨询建议修改后由高校自行公布。</w:t>
      </w:r>
    </w:p>
    <w:p>
      <w:pPr>
        <w:spacing w:line="560" w:lineRule="exact"/>
        <w:ind w:firstLine="480" w:firstLineChars="200"/>
        <w:rPr>
          <w:rFonts w:ascii="宋体" w:cs="宋体"/>
          <w:kern w:val="0"/>
          <w:sz w:val="24"/>
          <w:lang w:val="zh-CN"/>
        </w:rPr>
      </w:pP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注：本名单参考于《教育部、财政部、国家发展改革委关于公布世界一流大学和一流学科建设高校及建设学科名单的通知》（教研函〔</w:t>
      </w:r>
      <w:r>
        <w:rPr>
          <w:rFonts w:ascii="仿宋_GB2312" w:hAnsi="仿宋_GB2312" w:eastAsia="仿宋_GB2312" w:cs="仿宋_GB2312"/>
          <w:kern w:val="0"/>
          <w:sz w:val="32"/>
          <w:szCs w:val="32"/>
          <w:lang w:val="zh-CN"/>
        </w:rPr>
        <w:t>2017</w:t>
      </w:r>
      <w:r>
        <w:rPr>
          <w:rFonts w:hint="eastAsia" w:ascii="仿宋_GB2312" w:hAnsi="仿宋_GB2312" w:eastAsia="仿宋_GB2312" w:cs="仿宋_GB2312"/>
          <w:kern w:val="0"/>
          <w:sz w:val="32"/>
          <w:szCs w:val="32"/>
          <w:lang w:val="zh-CN"/>
        </w:rPr>
        <w:t>〕</w:t>
      </w:r>
      <w:r>
        <w:rPr>
          <w:rFonts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lang w:val="zh-CN"/>
        </w:rPr>
        <w:t>号）</w:t>
      </w:r>
    </w:p>
    <w:p>
      <w:pPr>
        <w:rPr>
          <w:rFonts w:ascii="Cambria" w:hAnsi="Cambria"/>
          <w:b/>
          <w:bCs/>
          <w:sz w:val="32"/>
          <w:szCs w:val="32"/>
          <w:lang w:val="zh-CN"/>
        </w:rPr>
      </w:pPr>
    </w:p>
    <w:p>
      <w:pPr>
        <w:pStyle w:val="2"/>
        <w:rPr>
          <w:lang w:val="zh-CN"/>
        </w:rPr>
        <w:sectPr>
          <w:headerReference r:id="rId5" w:type="default"/>
          <w:footerReference r:id="rId6" w:type="default"/>
          <w:pgSz w:w="11906" w:h="16838"/>
          <w:pgMar w:top="1417" w:right="1417" w:bottom="1417" w:left="1474" w:header="851" w:footer="992" w:gutter="0"/>
          <w:cols w:space="720" w:num="1"/>
          <w:docGrid w:type="lines" w:linePitch="312" w:charSpace="0"/>
        </w:sectPr>
      </w:pPr>
    </w:p>
    <w:p>
      <w:pPr>
        <w:widowControl/>
        <w:spacing w:line="528" w:lineRule="auto"/>
        <w:jc w:val="left"/>
        <w:rPr>
          <w:rFonts w:hint="eastAsia" w:ascii="黑体" w:hAnsi="黑体" w:eastAsia="黑体"/>
          <w:sz w:val="32"/>
          <w:szCs w:val="32"/>
          <w:lang w:eastAsia="zh-CN"/>
        </w:rPr>
      </w:pPr>
      <w:r>
        <w:rPr>
          <w:rFonts w:hint="eastAsia" w:ascii="黑体" w:hAnsi="黑体" w:eastAsia="黑体" w:cs="宋体"/>
          <w:color w:val="000000"/>
          <w:kern w:val="0"/>
          <w:sz w:val="32"/>
          <w:szCs w:val="32"/>
          <w:shd w:val="clear" w:color="auto" w:fill="FFFFFF"/>
        </w:rPr>
        <w:t>附件</w:t>
      </w:r>
      <w:r>
        <w:rPr>
          <w:rFonts w:hint="eastAsia" w:ascii="黑体" w:hAnsi="黑体" w:eastAsia="黑体" w:cs="宋体"/>
          <w:color w:val="000000"/>
          <w:kern w:val="0"/>
          <w:sz w:val="32"/>
          <w:szCs w:val="32"/>
          <w:shd w:val="clear" w:color="auto" w:fill="FFFFFF"/>
          <w:lang w:val="en-US" w:eastAsia="zh-CN"/>
        </w:rPr>
        <w:t>6</w:t>
      </w:r>
    </w:p>
    <w:p>
      <w:pPr>
        <w:widowControl/>
        <w:spacing w:line="528" w:lineRule="auto"/>
        <w:ind w:left="16"/>
        <w:jc w:val="center"/>
        <w:rPr>
          <w:rFonts w:ascii="方正小标宋简体" w:eastAsia="方正小标宋简体"/>
          <w:sz w:val="44"/>
          <w:szCs w:val="44"/>
        </w:rPr>
      </w:pPr>
      <w:r>
        <w:rPr>
          <w:rFonts w:hint="eastAsia" w:ascii="方正小标宋简体" w:hAnsi="宋体" w:eastAsia="方正小标宋简体" w:cs="宋体"/>
          <w:color w:val="000000"/>
          <w:kern w:val="0"/>
          <w:sz w:val="44"/>
          <w:szCs w:val="44"/>
          <w:shd w:val="clear" w:color="auto" w:fill="FFFFFF"/>
        </w:rPr>
        <w:t>国</w:t>
      </w:r>
      <w:r>
        <w:rPr>
          <w:rFonts w:ascii="方正小标宋简体" w:hAnsi="宋体" w:eastAsia="方正小标宋简体" w:cs="宋体"/>
          <w:color w:val="000000"/>
          <w:kern w:val="0"/>
          <w:sz w:val="44"/>
          <w:szCs w:val="44"/>
          <w:shd w:val="clear" w:color="auto" w:fill="FFFFFF"/>
        </w:rPr>
        <w:t>(</w:t>
      </w:r>
      <w:r>
        <w:rPr>
          <w:rFonts w:hint="eastAsia" w:ascii="方正小标宋简体" w:hAnsi="宋体" w:eastAsia="方正小标宋简体" w:cs="宋体"/>
          <w:color w:val="000000"/>
          <w:kern w:val="0"/>
          <w:sz w:val="44"/>
          <w:szCs w:val="44"/>
          <w:shd w:val="clear" w:color="auto" w:fill="FFFFFF"/>
        </w:rPr>
        <w:t>境</w:t>
      </w:r>
      <w:r>
        <w:rPr>
          <w:rFonts w:ascii="方正小标宋简体" w:hAnsi="宋体" w:eastAsia="方正小标宋简体" w:cs="宋体"/>
          <w:color w:val="000000"/>
          <w:kern w:val="0"/>
          <w:sz w:val="44"/>
          <w:szCs w:val="44"/>
          <w:shd w:val="clear" w:color="auto" w:fill="FFFFFF"/>
        </w:rPr>
        <w:t>)</w:t>
      </w:r>
      <w:r>
        <w:rPr>
          <w:rFonts w:hint="eastAsia" w:ascii="方正小标宋简体" w:hAnsi="宋体" w:eastAsia="方正小标宋简体" w:cs="宋体"/>
          <w:color w:val="000000"/>
          <w:kern w:val="0"/>
          <w:sz w:val="44"/>
          <w:szCs w:val="44"/>
          <w:shd w:val="clear" w:color="auto" w:fill="FFFFFF"/>
        </w:rPr>
        <w:t>外部分知名大学名单</w:t>
      </w:r>
      <w:r>
        <w:rPr>
          <w:rFonts w:ascii="方正小标宋简体" w:hAnsi="宋体" w:eastAsia="方正小标宋简体" w:cs="宋体"/>
          <w:color w:val="000000"/>
          <w:kern w:val="0"/>
          <w:sz w:val="44"/>
          <w:szCs w:val="44"/>
          <w:shd w:val="clear" w:color="auto" w:fill="FFFFFF"/>
        </w:rPr>
        <w:t xml:space="preserve"> </w:t>
      </w:r>
    </w:p>
    <w:tbl>
      <w:tblPr>
        <w:tblStyle w:val="6"/>
        <w:tblW w:w="8448"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513"/>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序号 </w:t>
            </w:r>
          </w:p>
        </w:tc>
        <w:tc>
          <w:tcPr>
            <w:tcW w:w="4513"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学校名称 </w:t>
            </w:r>
          </w:p>
        </w:tc>
        <w:tc>
          <w:tcPr>
            <w:tcW w:w="2816"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国家/地区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麻省理工学院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斯坦福大学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哈佛大学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加州理工学院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牛津大学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剑桥大学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苏黎世联邦理工学院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瑞士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伦敦帝国学院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芝加哥大学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伦敦大学学院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新加坡国立大学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新加坡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南洋理工大学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新加坡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1"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普林斯顿大学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康奈尔大学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耶鲁大学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哥伦比亚大学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爱丁堡大学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宾夕法尼亚大学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密歇根大学安娜堡分校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约翰霍普金斯大学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洛桑联邦理工学院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瑞士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东京大学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日本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澳大利亚国立大学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香港大学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中国香港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杜克大学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加州大学伯克利分校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多伦多大学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加拿大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曼彻斯特大学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伦敦大学国王学院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加州大学洛杉矶分校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麦吉尔大学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加拿大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西北大学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京都大学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日本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首尔国立大学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韩国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香港科技大学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中国香港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伦敦政治经济学院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墨尔本大学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韩国科学技术大学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韩国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加州大学圣地亚哥分校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悉尼大学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纽约大学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新南威尔士大学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卡内基梅隆大学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英属哥伦比亚大学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加拿大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昆士兰大学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香港中文大学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中国香港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巴黎文理研究大学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法国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布里斯托大学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代尔夫特理工大学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荷兰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威斯康星大学麦迪逊分校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华威大学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香港城市大学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中国香港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布朗大学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阿姆斯特丹大学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荷兰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东京工业大学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日本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莫纳什大学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慕尼黑工业大学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德国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慕尼黑大学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德国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德克萨斯大学奥斯汀分校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海德堡大学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德国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巴黎综合理工大学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法国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华盛顿大学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大阪大学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日本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格拉斯哥大学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佐治亚理工学院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伊利诺伊大学香槟分校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国立台湾大学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中国台湾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布宜诺斯艾利斯大学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阿根廷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杜伦大学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索邦大学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法国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谢菲尔德大学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东北大学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苏黎世大学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瑞士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伯明翰大学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哥本哈根大学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丹麦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鲁汶大学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比利时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诺丁汉大学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北卡罗来纳大学教堂山分校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3"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浦项科技大学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韩国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奥克兰大学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新西兰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韩国大学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韩国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莱斯大学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马来亚大学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马来西亚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俄亥俄州大学哥伦布分校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莫斯科国立大学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俄国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西澳大利亚大学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隆德大学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瑞典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利兹大学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波士顿大学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宾夕法尼亚州立大学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南安普顿大学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圣安德鲁斯大学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埃因霍芬理工大学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荷兰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普度大学西拉法叶分校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成均馆大学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韩国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加州大学戴维斯分校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华盛顿大学圣路易斯分校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都柏林大学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爱尔兰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瑞典皇家理工大学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瑞典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2"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100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香港理工大学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中国香港 </w:t>
            </w:r>
          </w:p>
        </w:tc>
      </w:tr>
    </w:tbl>
    <w:p>
      <w:pPr>
        <w:rPr>
          <w:rFonts w:hint="eastAsia"/>
        </w:rPr>
      </w:pPr>
      <w:r>
        <w:rPr>
          <w:rFonts w:hint="eastAsia" w:ascii="仿宋_GB2312" w:hAnsi="宋体" w:eastAsia="仿宋_GB2312" w:cs="宋体"/>
          <w:color w:val="000000"/>
          <w:kern w:val="0"/>
          <w:sz w:val="24"/>
          <w:shd w:val="clear" w:color="auto" w:fill="FFFFFF"/>
        </w:rPr>
        <w:t>注：本名单参考</w:t>
      </w:r>
      <w:r>
        <w:rPr>
          <w:rFonts w:ascii="仿宋_GB2312" w:hAnsi="宋体" w:eastAsia="仿宋_GB2312" w:cs="宋体"/>
          <w:color w:val="000000"/>
          <w:kern w:val="0"/>
          <w:sz w:val="24"/>
          <w:shd w:val="clear" w:color="auto" w:fill="FFFFFF"/>
        </w:rPr>
        <w:t>QS 2019</w:t>
      </w:r>
      <w:r>
        <w:rPr>
          <w:rFonts w:hint="eastAsia" w:ascii="仿宋_GB2312" w:hAnsi="宋体" w:eastAsia="仿宋_GB2312" w:cs="宋体"/>
          <w:color w:val="000000"/>
          <w:kern w:val="0"/>
          <w:sz w:val="24"/>
          <w:shd w:val="clear" w:color="auto" w:fill="FFFFFF"/>
        </w:rPr>
        <w:t>年世界大学排名拟定，不含中国大陆地区上榜的高校。</w:t>
      </w:r>
    </w:p>
    <w:p>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fldChar w:fldCharType="begin"/>
                          </w:r>
                          <w:r>
                            <w:instrText xml:space="preserve"> PAGE  \* MERGEFORMAT </w:instrText>
                          </w:r>
                          <w:r>
                            <w:fldChar w:fldCharType="separate"/>
                          </w:r>
                          <w:r>
                            <w:t>17</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Fa7fTzAEAAHk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lang w:eastAsia="zh-CN"/>
      </w:rPr>
    </w:pPr>
  </w:p>
  <w:p>
    <w:pPr>
      <w:pStyle w:val="4"/>
      <w:rPr>
        <w:rFonts w:hint="eastAsia"/>
        <w:lang w:eastAsia="zh-CN"/>
      </w:rPr>
    </w:pPr>
  </w:p>
  <w:p>
    <w:pPr>
      <w:pStyle w:val="4"/>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81F063"/>
    <w:multiLevelType w:val="singleLevel"/>
    <w:tmpl w:val="CF81F063"/>
    <w:lvl w:ilvl="0" w:tentative="0">
      <w:start w:val="2"/>
      <w:numFmt w:val="decimal"/>
      <w:lvlText w:val="%1."/>
      <w:lvlJc w:val="left"/>
      <w:pPr>
        <w:tabs>
          <w:tab w:val="left" w:pos="312"/>
        </w:tabs>
      </w:pPr>
    </w:lvl>
  </w:abstractNum>
  <w:abstractNum w:abstractNumId="1">
    <w:nsid w:val="31293350"/>
    <w:multiLevelType w:val="singleLevel"/>
    <w:tmpl w:val="3129335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E1329"/>
    <w:rsid w:val="00271D10"/>
    <w:rsid w:val="0101460F"/>
    <w:rsid w:val="03965983"/>
    <w:rsid w:val="03E90735"/>
    <w:rsid w:val="0459015F"/>
    <w:rsid w:val="04597549"/>
    <w:rsid w:val="050A2917"/>
    <w:rsid w:val="07654B90"/>
    <w:rsid w:val="078558D9"/>
    <w:rsid w:val="08A81BA1"/>
    <w:rsid w:val="08D40DAE"/>
    <w:rsid w:val="0A6A1FA0"/>
    <w:rsid w:val="0BD00510"/>
    <w:rsid w:val="0D6A4A9F"/>
    <w:rsid w:val="0E12799F"/>
    <w:rsid w:val="0E534F69"/>
    <w:rsid w:val="0FC14B02"/>
    <w:rsid w:val="133F6A87"/>
    <w:rsid w:val="16317E33"/>
    <w:rsid w:val="17012624"/>
    <w:rsid w:val="17207C90"/>
    <w:rsid w:val="173E239E"/>
    <w:rsid w:val="18322BF8"/>
    <w:rsid w:val="184866B7"/>
    <w:rsid w:val="18730224"/>
    <w:rsid w:val="18986D3E"/>
    <w:rsid w:val="19314565"/>
    <w:rsid w:val="19C31B80"/>
    <w:rsid w:val="1A560AC7"/>
    <w:rsid w:val="1ACB3D3D"/>
    <w:rsid w:val="1ACB488E"/>
    <w:rsid w:val="1AF72BFB"/>
    <w:rsid w:val="1D035E03"/>
    <w:rsid w:val="1D2E1329"/>
    <w:rsid w:val="1E5E5138"/>
    <w:rsid w:val="1EB014D5"/>
    <w:rsid w:val="1F383B5B"/>
    <w:rsid w:val="20767DB8"/>
    <w:rsid w:val="22634E0C"/>
    <w:rsid w:val="2673223D"/>
    <w:rsid w:val="27EA3F29"/>
    <w:rsid w:val="280157E4"/>
    <w:rsid w:val="2DD165D9"/>
    <w:rsid w:val="2E566A49"/>
    <w:rsid w:val="31316A5A"/>
    <w:rsid w:val="34F67413"/>
    <w:rsid w:val="35782187"/>
    <w:rsid w:val="359918A2"/>
    <w:rsid w:val="39654AC5"/>
    <w:rsid w:val="3A1322DE"/>
    <w:rsid w:val="3AFF2E0C"/>
    <w:rsid w:val="3B816379"/>
    <w:rsid w:val="3BA670FD"/>
    <w:rsid w:val="3BB7507B"/>
    <w:rsid w:val="3CD243D6"/>
    <w:rsid w:val="3EAC59C9"/>
    <w:rsid w:val="3FBB0882"/>
    <w:rsid w:val="42133206"/>
    <w:rsid w:val="4306566B"/>
    <w:rsid w:val="434A0A9F"/>
    <w:rsid w:val="44485DE0"/>
    <w:rsid w:val="4578498C"/>
    <w:rsid w:val="46064373"/>
    <w:rsid w:val="46954370"/>
    <w:rsid w:val="49125CED"/>
    <w:rsid w:val="497F21C0"/>
    <w:rsid w:val="4AA52A6D"/>
    <w:rsid w:val="4AF42A2B"/>
    <w:rsid w:val="4B4E2C67"/>
    <w:rsid w:val="4C085E37"/>
    <w:rsid w:val="4C587AC0"/>
    <w:rsid w:val="4CE36187"/>
    <w:rsid w:val="50267E70"/>
    <w:rsid w:val="51494A76"/>
    <w:rsid w:val="52DF4C11"/>
    <w:rsid w:val="54C14993"/>
    <w:rsid w:val="55A953D5"/>
    <w:rsid w:val="56613748"/>
    <w:rsid w:val="57FF0C7A"/>
    <w:rsid w:val="59791655"/>
    <w:rsid w:val="5A722D9B"/>
    <w:rsid w:val="5B0441A1"/>
    <w:rsid w:val="5B7A1745"/>
    <w:rsid w:val="5C3C4AE8"/>
    <w:rsid w:val="5C7C469C"/>
    <w:rsid w:val="5CC6426C"/>
    <w:rsid w:val="5D1C77F6"/>
    <w:rsid w:val="5FAE7324"/>
    <w:rsid w:val="610C28B4"/>
    <w:rsid w:val="6156296B"/>
    <w:rsid w:val="62040F31"/>
    <w:rsid w:val="630E7169"/>
    <w:rsid w:val="63B51A3D"/>
    <w:rsid w:val="63FD223E"/>
    <w:rsid w:val="64720C71"/>
    <w:rsid w:val="66EC58D0"/>
    <w:rsid w:val="67C157B5"/>
    <w:rsid w:val="689B6A3E"/>
    <w:rsid w:val="6BC31986"/>
    <w:rsid w:val="6D535020"/>
    <w:rsid w:val="6DDB4B35"/>
    <w:rsid w:val="6DED446D"/>
    <w:rsid w:val="6FE90358"/>
    <w:rsid w:val="72EA42D2"/>
    <w:rsid w:val="75CE164C"/>
    <w:rsid w:val="766975DC"/>
    <w:rsid w:val="767177F6"/>
    <w:rsid w:val="771F5C00"/>
    <w:rsid w:val="77B842DB"/>
    <w:rsid w:val="78C62472"/>
    <w:rsid w:val="79954D3C"/>
    <w:rsid w:val="7A503E3D"/>
    <w:rsid w:val="7A7A2F10"/>
    <w:rsid w:val="7B3636CE"/>
    <w:rsid w:val="7BA07B39"/>
    <w:rsid w:val="7BD62636"/>
    <w:rsid w:val="7BDC4DCC"/>
    <w:rsid w:val="7C133DC9"/>
    <w:rsid w:val="7C5F6114"/>
    <w:rsid w:val="7CAB2B89"/>
    <w:rsid w:val="7DA5789E"/>
    <w:rsid w:val="7E146A8F"/>
    <w:rsid w:val="7E5F34BA"/>
    <w:rsid w:val="7E7C3F42"/>
    <w:rsid w:val="7E9E7E41"/>
    <w:rsid w:val="7ECB071A"/>
    <w:rsid w:val="7ECE31B2"/>
    <w:rsid w:val="7F195CCC"/>
    <w:rsid w:val="7FD42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7"/>
    <w:basedOn w:val="1"/>
    <w:next w:val="1"/>
    <w:qFormat/>
    <w:uiPriority w:val="0"/>
    <w:pPr>
      <w:ind w:left="2520"/>
    </w:pPr>
  </w:style>
  <w:style w:type="character" w:styleId="8">
    <w:name w:val="Hyperlink"/>
    <w:basedOn w:val="7"/>
    <w:qFormat/>
    <w:uiPriority w:val="0"/>
    <w:rPr>
      <w:color w:val="0000FF"/>
      <w:u w:val="single"/>
    </w:rPr>
  </w:style>
  <w:style w:type="paragraph" w:customStyle="1" w:styleId="9">
    <w:name w:val="Normal (Web)"/>
    <w:next w:val="5"/>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10">
    <w:name w:val="WPS Plain"/>
    <w:qFormat/>
    <w:uiPriority w:val="0"/>
    <w:rPr>
      <w:rFonts w:ascii="Times New Roman" w:hAnsi="Times New Roman" w:eastAsia="宋体" w:cs="Times New Roman"/>
      <w:lang w:val="en-US" w:eastAsia="zh-CN" w:bidi="ar-SA"/>
    </w:rPr>
  </w:style>
  <w:style w:type="character" w:customStyle="1" w:styleId="11">
    <w:name w:val="font161"/>
    <w:basedOn w:val="7"/>
    <w:qFormat/>
    <w:uiPriority w:val="0"/>
    <w:rPr>
      <w:rFonts w:hint="eastAsia" w:ascii="宋体" w:hAnsi="宋体" w:eastAsia="宋体" w:cs="宋体"/>
      <w:color w:val="000000"/>
      <w:sz w:val="22"/>
      <w:szCs w:val="22"/>
      <w:u w:val="none"/>
    </w:rPr>
  </w:style>
  <w:style w:type="character" w:customStyle="1" w:styleId="12">
    <w:name w:val="font81"/>
    <w:basedOn w:val="7"/>
    <w:qFormat/>
    <w:uiPriority w:val="0"/>
    <w:rPr>
      <w:rFonts w:hint="eastAsia" w:ascii="宋体" w:hAnsi="宋体" w:eastAsia="宋体" w:cs="宋体"/>
      <w:color w:val="000000"/>
      <w:sz w:val="20"/>
      <w:szCs w:val="20"/>
      <w:u w:val="none"/>
    </w:rPr>
  </w:style>
  <w:style w:type="character" w:customStyle="1" w:styleId="13">
    <w:name w:val="font12"/>
    <w:basedOn w:val="7"/>
    <w:qFormat/>
    <w:uiPriority w:val="0"/>
    <w:rPr>
      <w:rFonts w:hint="eastAsia" w:ascii="宋体" w:hAnsi="宋体" w:eastAsia="宋体" w:cs="宋体"/>
      <w:color w:val="000000"/>
      <w:sz w:val="20"/>
      <w:szCs w:val="20"/>
      <w:u w:val="none"/>
    </w:rPr>
  </w:style>
  <w:style w:type="character" w:customStyle="1" w:styleId="14">
    <w:name w:val="font131"/>
    <w:basedOn w:val="7"/>
    <w:qFormat/>
    <w:uiPriority w:val="0"/>
    <w:rPr>
      <w:rFonts w:hint="eastAsia" w:ascii="宋体" w:hAnsi="宋体" w:eastAsia="宋体" w:cs="宋体"/>
      <w:color w:val="000000"/>
      <w:sz w:val="20"/>
      <w:szCs w:val="20"/>
      <w:u w:val="none"/>
    </w:rPr>
  </w:style>
  <w:style w:type="character" w:customStyle="1" w:styleId="15">
    <w:name w:val="font11"/>
    <w:basedOn w:val="7"/>
    <w:qFormat/>
    <w:uiPriority w:val="0"/>
    <w:rPr>
      <w:rFonts w:hint="eastAsia" w:ascii="宋体" w:hAnsi="宋体" w:eastAsia="宋体" w:cs="宋体"/>
      <w:color w:val="000000"/>
      <w:sz w:val="20"/>
      <w:szCs w:val="20"/>
      <w:u w:val="none"/>
    </w:rPr>
  </w:style>
  <w:style w:type="character" w:customStyle="1" w:styleId="16">
    <w:name w:val="font61"/>
    <w:basedOn w:val="7"/>
    <w:qFormat/>
    <w:uiPriority w:val="0"/>
    <w:rPr>
      <w:rFonts w:hint="eastAsia" w:ascii="宋体" w:hAnsi="宋体" w:eastAsia="宋体" w:cs="宋体"/>
      <w:color w:val="000000"/>
      <w:sz w:val="20"/>
      <w:szCs w:val="20"/>
      <w:u w:val="none"/>
    </w:rPr>
  </w:style>
  <w:style w:type="character" w:customStyle="1" w:styleId="17">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TotalTime>
  <ScaleCrop>false</ScaleCrop>
  <LinksUpToDate>false</LinksUpToDate>
  <CharactersWithSpaces>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2018-11-10T02:46:00Z</dcterms:created>
  <dc:creator>Lenovo</dc:creator>
  <cp:lastModifiedBy>华</cp:lastModifiedBy>
  <cp:lastPrinted>2019-09-27T03:10:00Z</cp:lastPrinted>
  <dcterms:modified xsi:type="dcterms:W3CDTF">2019-10-15T02:08:06Z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