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06" w:rsidRDefault="00D35A06" w:rsidP="00D35A06">
      <w:pPr>
        <w:pStyle w:val="a5"/>
        <w:widowControl/>
        <w:spacing w:beforeAutospacing="0" w:afterAutospacing="0" w:line="360" w:lineRule="auto"/>
        <w:jc w:val="both"/>
        <w:rPr>
          <w:sz w:val="21"/>
          <w:szCs w:val="21"/>
        </w:rPr>
      </w:pPr>
      <w:r>
        <w:rPr>
          <w:rFonts w:ascii="宋体" w:eastAsia="宋体" w:hAnsi="宋体" w:cs="宋体" w:hint="eastAsia"/>
          <w:kern w:val="2"/>
          <w:sz w:val="32"/>
          <w:szCs w:val="32"/>
          <w:shd w:val="clear" w:color="auto" w:fill="FFFFFF"/>
        </w:rPr>
        <w:t>附件1：</w:t>
      </w:r>
    </w:p>
    <w:p w:rsidR="00D35A06" w:rsidRDefault="00D35A06" w:rsidP="00D35A06">
      <w:pPr>
        <w:pStyle w:val="a5"/>
        <w:widowControl/>
        <w:spacing w:beforeAutospacing="0" w:afterAutospacing="0" w:line="360" w:lineRule="auto"/>
        <w:jc w:val="center"/>
        <w:rPr>
          <w:sz w:val="21"/>
          <w:szCs w:val="21"/>
        </w:rPr>
      </w:pPr>
      <w:proofErr w:type="gramStart"/>
      <w:r>
        <w:rPr>
          <w:rFonts w:ascii="方正小标宋简体" w:eastAsia="方正小标宋简体" w:hAnsi="方正小标宋简体" w:cs="方正小标宋简体"/>
          <w:kern w:val="2"/>
          <w:sz w:val="44"/>
          <w:szCs w:val="44"/>
          <w:shd w:val="clear" w:color="auto" w:fill="FFFFFF"/>
        </w:rPr>
        <w:t>衢</w:t>
      </w:r>
      <w:proofErr w:type="gramEnd"/>
      <w:r>
        <w:rPr>
          <w:rFonts w:ascii="方正小标宋简体" w:eastAsia="方正小标宋简体" w:hAnsi="方正小标宋简体" w:cs="方正小标宋简体"/>
          <w:kern w:val="2"/>
          <w:sz w:val="44"/>
          <w:szCs w:val="44"/>
          <w:shd w:val="clear" w:color="auto" w:fill="FFFFFF"/>
        </w:rPr>
        <w:t>江区招聘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shd w:val="clear" w:color="auto" w:fill="FFFFFF"/>
        </w:rPr>
        <w:t>2020年教师专业要求</w:t>
      </w:r>
    </w:p>
    <w:p w:rsidR="00D35A06" w:rsidRDefault="00D35A06" w:rsidP="00D35A06">
      <w:pPr>
        <w:pStyle w:val="a5"/>
        <w:widowControl/>
        <w:spacing w:beforeAutospacing="0" w:afterAutospacing="0" w:line="360" w:lineRule="auto"/>
        <w:jc w:val="both"/>
        <w:rPr>
          <w:sz w:val="21"/>
          <w:szCs w:val="21"/>
        </w:rPr>
      </w:pPr>
      <w:r>
        <w:rPr>
          <w:rFonts w:ascii="方正小标宋简体" w:eastAsia="方正小标宋简体" w:hAnsi="方正小标宋简体" w:cs="方正小标宋简体" w:hint="eastAsia"/>
          <w:kern w:val="2"/>
          <w:shd w:val="clear" w:color="auto" w:fill="FFFFFF"/>
        </w:rPr>
        <w:t xml:space="preserve"> 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6175"/>
        <w:gridCol w:w="1223"/>
      </w:tblGrid>
      <w:tr w:rsidR="00D35A06" w:rsidTr="00AB0D18">
        <w:trPr>
          <w:trHeight w:val="73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招聘学科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专业要求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备注</w:t>
            </w: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中小学语文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本科：小学教育（语文方向）、语文教育、中国语言文学类（汉语言文学、汉语学、汉语国际教育、古典文献学）。研究生：一级学科：中国语言文学。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1、研究生非教育学类专业面向“双一流”高校、原211及985高校、艺术类院校、体育类院校、本科是师范类的硕士及以上学历毕业生。</w:t>
            </w:r>
          </w:p>
          <w:p w:rsidR="00D35A06" w:rsidRDefault="00D35A06" w:rsidP="00AB0D18">
            <w:pPr>
              <w:pStyle w:val="a5"/>
              <w:widowControl/>
              <w:spacing w:line="45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 </w:t>
            </w:r>
          </w:p>
          <w:p w:rsidR="00D35A06" w:rsidRDefault="00D35A06" w:rsidP="00AB0D18">
            <w:pPr>
              <w:pStyle w:val="a5"/>
              <w:widowControl/>
              <w:spacing w:line="45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2、研究生教育学类专业可以</w:t>
            </w:r>
            <w:r>
              <w:rPr>
                <w:rFonts w:ascii="仿宋_GB2312" w:eastAsia="仿宋_GB2312" w:cs="仿宋_GB2312" w:hint="eastAsia"/>
              </w:rPr>
              <w:lastRenderedPageBreak/>
              <w:t>报考相对应的学科岗位。</w:t>
            </w:r>
          </w:p>
          <w:p w:rsidR="00D35A06" w:rsidRDefault="00D35A06" w:rsidP="00AB0D18">
            <w:pPr>
              <w:pStyle w:val="a5"/>
              <w:widowControl/>
              <w:spacing w:line="45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 </w:t>
            </w:r>
          </w:p>
          <w:p w:rsidR="00D35A06" w:rsidRDefault="00D35A06" w:rsidP="00AB0D18">
            <w:pPr>
              <w:pStyle w:val="a5"/>
              <w:widowControl/>
              <w:spacing w:line="45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2、</w:t>
            </w:r>
            <w:proofErr w:type="gramStart"/>
            <w:r>
              <w:rPr>
                <w:rFonts w:ascii="仿宋_GB2312" w:eastAsia="仿宋_GB2312" w:cs="仿宋_GB2312" w:hint="eastAsia"/>
              </w:rPr>
              <w:t>其他要</w:t>
            </w:r>
            <w:proofErr w:type="gramEnd"/>
            <w:r>
              <w:rPr>
                <w:rFonts w:ascii="仿宋_GB2312" w:eastAsia="仿宋_GB2312" w:cs="仿宋_GB2312" w:hint="eastAsia"/>
              </w:rPr>
              <w:t>求见招聘对象及条件</w:t>
            </w: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中小学数学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本科：小学教育（数学方向）、数学教育、数学与应用数学、信息与计算科学、数理基础科学专业。研究生：一级学科：数学。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99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小学音乐</w:t>
            </w:r>
          </w:p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特教音乐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本科：艺术教育（舞蹈方向）、舞蹈表演、舞蹈学、舞蹈编导。研究生：二级学科：舞蹈学。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中小学体育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本科：体育学类（体育教育、运动训练、社会体育指导与管理、武术与民族体育、运动康复、休闲体育）。研究生：一级学科：体育学。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小学美术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both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本科：书法学。研究生：美术学（书法方向）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67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2"/>
              </w:rPr>
              <w:t>初中社政</w:t>
            </w:r>
            <w:proofErr w:type="gramEnd"/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思想政治教育、政治学类（政治学与行政学、国际政治、外交学），历史教育、历史学类（世界史、考古学、文物与博物馆学、文物保护技术、外国语言与外国历史），地理教育、地理科学类（地理科学、自然地理与资源环境、人文地理与城乡规划、地理信息科学），人文教育。研究生：一级学科：历史学，地理学，政治学，马克思主义理论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70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lastRenderedPageBreak/>
              <w:t>中小学科学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科学教育、物理学类（物理学、应用物理学、核物理）、生物科学类（生物科学、生物技术、生物信息学、生态学）、化学类（化学、应用化学）、地理学类（地理科学、自然地理与资源环境）、地球物理学类（地球物理学）。研究生：一级学科：物理学、化学、生物学、地球物理学；二级学科：自然地理学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lastRenderedPageBreak/>
              <w:t>小学信息技术/中职计算机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计算机类（教育技术学、计算机科学与技术、软件工程、网络工程、信息安全、物联网工程、数字媒体技术、智能科学与技术、空间信息与数字技术、电子与计算机工程）。研究生：一级学科：计算机科学与技术，信息与通信工程。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初中心理健康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本科：心理学类。研究生：一级学科：心理学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中职电子商务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本科：电子商务类，计算机类。研究生：一级学科：计算机科学与技术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中</w:t>
            </w:r>
            <w:proofErr w:type="gramStart"/>
            <w:r>
              <w:rPr>
                <w:rFonts w:ascii="仿宋_GB2312" w:eastAsia="仿宋_GB2312" w:cs="仿宋_GB2312" w:hint="eastAsia"/>
                <w:kern w:val="2"/>
              </w:rPr>
              <w:t>职旅游</w:t>
            </w:r>
            <w:proofErr w:type="gramEnd"/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本科：旅游管理类。研究生：二级学科：旅游管理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中职文秘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本科：语文教育、中国语言文学类（汉语言文学、汉语学、汉语国际教育、古典文献学、应用语言学、秘书学）。研究生：一级学科：中国语言文学。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04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幼儿教育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本科：学前教育。研究生：二级学科：学前教育学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D35A06" w:rsidTr="00AB0D18">
        <w:trPr>
          <w:trHeight w:val="117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6" w:rsidRDefault="00D35A06" w:rsidP="00AB0D18">
            <w:pPr>
              <w:pStyle w:val="a5"/>
              <w:widowControl/>
              <w:spacing w:line="450" w:lineRule="atLeast"/>
              <w:ind w:firstLineChars="200" w:firstLine="480"/>
              <w:jc w:val="both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因各高校专业设置及专业课程设置存在差异，各岗位所列专业要求不尽完善。未列入本表的专业是否符合招聘要求，由</w:t>
            </w:r>
            <w:proofErr w:type="gramStart"/>
            <w:r>
              <w:rPr>
                <w:rFonts w:ascii="仿宋_GB2312" w:eastAsia="仿宋_GB2312" w:cs="仿宋_GB2312" w:hint="eastAsia"/>
                <w:kern w:val="2"/>
              </w:rPr>
              <w:t>衢</w:t>
            </w:r>
            <w:proofErr w:type="gramEnd"/>
            <w:r>
              <w:rPr>
                <w:rFonts w:ascii="仿宋_GB2312" w:eastAsia="仿宋_GB2312" w:cs="仿宋_GB2312" w:hint="eastAsia"/>
                <w:kern w:val="2"/>
              </w:rPr>
              <w:t>江区人力资源和社会保障局、</w:t>
            </w:r>
            <w:proofErr w:type="gramStart"/>
            <w:r>
              <w:rPr>
                <w:rFonts w:ascii="仿宋_GB2312" w:eastAsia="仿宋_GB2312" w:cs="仿宋_GB2312" w:hint="eastAsia"/>
                <w:kern w:val="2"/>
              </w:rPr>
              <w:t>衢</w:t>
            </w:r>
            <w:proofErr w:type="gramEnd"/>
            <w:r>
              <w:rPr>
                <w:rFonts w:ascii="仿宋_GB2312" w:eastAsia="仿宋_GB2312" w:cs="仿宋_GB2312" w:hint="eastAsia"/>
                <w:kern w:val="2"/>
              </w:rPr>
              <w:t>江区教育局研究决定。</w:t>
            </w:r>
          </w:p>
        </w:tc>
      </w:tr>
    </w:tbl>
    <w:p w:rsidR="000B6ECB" w:rsidRPr="00D35A06" w:rsidRDefault="000B6ECB">
      <w:bookmarkStart w:id="0" w:name="_GoBack"/>
      <w:bookmarkEnd w:id="0"/>
    </w:p>
    <w:sectPr w:rsidR="000B6ECB" w:rsidRPr="00D35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7B" w:rsidRDefault="00B6237B" w:rsidP="00D35A06">
      <w:r>
        <w:separator/>
      </w:r>
    </w:p>
  </w:endnote>
  <w:endnote w:type="continuationSeparator" w:id="0">
    <w:p w:rsidR="00B6237B" w:rsidRDefault="00B6237B" w:rsidP="00D3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7B" w:rsidRDefault="00B6237B" w:rsidP="00D35A06">
      <w:r>
        <w:separator/>
      </w:r>
    </w:p>
  </w:footnote>
  <w:footnote w:type="continuationSeparator" w:id="0">
    <w:p w:rsidR="00B6237B" w:rsidRDefault="00B6237B" w:rsidP="00D3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3D"/>
    <w:rsid w:val="000B6ECB"/>
    <w:rsid w:val="00B61C3D"/>
    <w:rsid w:val="00B6237B"/>
    <w:rsid w:val="00D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A06"/>
    <w:rPr>
      <w:sz w:val="18"/>
      <w:szCs w:val="18"/>
    </w:rPr>
  </w:style>
  <w:style w:type="paragraph" w:styleId="a5">
    <w:name w:val="Normal (Web)"/>
    <w:basedOn w:val="a"/>
    <w:qFormat/>
    <w:rsid w:val="00D35A0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A06"/>
    <w:rPr>
      <w:sz w:val="18"/>
      <w:szCs w:val="18"/>
    </w:rPr>
  </w:style>
  <w:style w:type="paragraph" w:styleId="a5">
    <w:name w:val="Normal (Web)"/>
    <w:basedOn w:val="a"/>
    <w:qFormat/>
    <w:rsid w:val="00D35A0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2019-11-15T13:52:00Z</dcterms:created>
  <dcterms:modified xsi:type="dcterms:W3CDTF">2019-11-15T13:52:00Z</dcterms:modified>
</cp:coreProperties>
</file>