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1" w:rsidRDefault="00835131">
      <w:pPr>
        <w:spacing w:after="0" w:line="560" w:lineRule="exact"/>
        <w:rPr>
          <w:rFonts w:ascii="Times New Roman" w:eastAsia="方正黑体简体" w:hAnsi="Times New Roman"/>
          <w:b/>
          <w:sz w:val="32"/>
          <w:szCs w:val="32"/>
        </w:rPr>
      </w:pPr>
      <w:r>
        <w:rPr>
          <w:rFonts w:ascii="Times New Roman" w:eastAsia="方正黑体简体" w:hAnsi="Times New Roman"/>
          <w:b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sz w:val="32"/>
          <w:szCs w:val="32"/>
        </w:rPr>
        <w:t>5</w:t>
      </w:r>
    </w:p>
    <w:p w:rsidR="001177F1" w:rsidRDefault="00835131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仪陇县情况简介</w:t>
      </w:r>
    </w:p>
    <w:p w:rsidR="001177F1" w:rsidRDefault="001177F1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1177F1" w:rsidRDefault="00835131" w:rsidP="004078A4">
      <w:pPr>
        <w:widowControl w:val="0"/>
        <w:adjustRightInd/>
        <w:snapToGrid/>
        <w:spacing w:after="0" w:line="560" w:lineRule="exact"/>
        <w:ind w:firstLineChars="200" w:firstLine="630"/>
        <w:rPr>
          <w:rFonts w:ascii="Times New Roman" w:eastAsia="方正仿宋简体" w:hAnsi="Times New Roman"/>
          <w:b/>
          <w:bCs/>
          <w:spacing w:val="-6"/>
          <w:sz w:val="32"/>
          <w:szCs w:val="32"/>
        </w:rPr>
      </w:pP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仪陇是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老一辈无产阶级革命家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朱德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元帅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和为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人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民服务光辉典范张思德同志的故乡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，是川陕革命根据地重要组成部分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。全县幅员面积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1788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平方公里，辖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37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个乡镇、总人口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113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万。仪陇历史悠久、文化灿烂，红色文化熠熠生辉、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三乡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文化闻名遐迩、客家文化独特神秘、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两德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精神源远流长，是中国民间艺术之乡、川北大木偶艺术发源地、川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东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北客家第一县。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楷体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历史悠久，文化厚重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。仪陇建县迄今已有</w:t>
      </w:r>
      <w:r>
        <w:rPr>
          <w:rFonts w:ascii="Times New Roman" w:eastAsia="方正仿宋简体" w:hAnsi="Times New Roman"/>
          <w:b/>
          <w:sz w:val="32"/>
          <w:szCs w:val="32"/>
        </w:rPr>
        <w:t>1500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多年历史，是国家命名的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中国民间艺术之乡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，是国家级非物质文化遗产川北大木偶的发祥地。以书法、剪纸和篆刻为主的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三乡文化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享誉海内外；客家水席、山歌、婚俗、家训和完美结合南方土屋与北方四合院风格被客学家称为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最后的孤独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的丁氏庄园，绵延了客家人整体的心灵感喟，传承了客家文化的精髓；以颜真卿摩崖石刻闻名的离堆公园、集中国各大书法流派珍墨的金粟书岩翰墨馨香，令人心驰神往。</w:t>
      </w:r>
    </w:p>
    <w:p w:rsidR="001177F1" w:rsidRDefault="00835131">
      <w:pPr>
        <w:widowControl w:val="0"/>
        <w:spacing w:after="0" w:line="560" w:lineRule="exact"/>
        <w:ind w:firstLineChars="200" w:firstLine="643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两德故里，红色热土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。仪陇是一片饱含热血的红色土地，是追忆初心、缅怀先烈的革命圣地。已建成国家</w:t>
      </w:r>
      <w:r>
        <w:rPr>
          <w:rFonts w:ascii="Times New Roman" w:eastAsia="方正仿宋简体" w:hAnsi="Times New Roman"/>
          <w:b/>
          <w:sz w:val="32"/>
          <w:szCs w:val="32"/>
        </w:rPr>
        <w:t>5A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级红色旅游示范区的朱德故里景区，完整记录了那段峥嵘岁月，再现了将革命进行到底的精神。记载着张思德生平事迹的纪念馆，展现了张思德全心全意为人民服务的光荣一生。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德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字园、红军</w:t>
      </w:r>
      <w:r>
        <w:rPr>
          <w:rFonts w:ascii="Times New Roman" w:eastAsia="方正仿宋简体" w:hAnsi="Times New Roman" w:hint="eastAsia"/>
          <w:b/>
          <w:sz w:val="32"/>
          <w:szCs w:val="32"/>
        </w:rPr>
        <w:lastRenderedPageBreak/>
        <w:t>街、红九军政治部遗址以及红色经典广场等，承载着仪陇儿女深厚的红色情怀。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区位优越，交通便捷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。仪陇地处成都、重庆、西安三角经济圈腹地，距成都</w:t>
      </w:r>
      <w:r>
        <w:rPr>
          <w:rFonts w:ascii="Times New Roman" w:eastAsia="方正仿宋简体" w:hAnsi="Times New Roman"/>
          <w:b/>
          <w:sz w:val="32"/>
          <w:szCs w:val="32"/>
        </w:rPr>
        <w:t>251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公里，距重庆</w:t>
      </w:r>
      <w:r>
        <w:rPr>
          <w:rFonts w:ascii="Times New Roman" w:eastAsia="方正仿宋简体" w:hAnsi="Times New Roman"/>
          <w:b/>
          <w:sz w:val="32"/>
          <w:szCs w:val="32"/>
        </w:rPr>
        <w:t>266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境内成巴高速、渝川陕高速、巴广渝高速使仪陇快速融入南充半小时经济圈、成渝两小时经济圈、川陕红色旅游线三小时经济圈、中西部重要城市五小时经济圈。汉巴南铁路、阆仪营高速、顺仪公路等绘就了仪陇交通蓝图，兰渝铁路、渝新欧铁路、嘉陵江航路使仪陇成为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一带一路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的重要节点。</w:t>
      </w:r>
    </w:p>
    <w:p w:rsidR="001177F1" w:rsidRDefault="00835131">
      <w:pPr>
        <w:widowControl w:val="0"/>
        <w:adjustRightInd/>
        <w:snapToGrid/>
        <w:spacing w:after="0" w:line="560" w:lineRule="exact"/>
        <w:ind w:firstLineChars="200" w:firstLine="643"/>
        <w:rPr>
          <w:rFonts w:ascii="Times New Roman" w:eastAsia="方正楷体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文旅相融，风和景明。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仪陇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全力擦亮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将帅故里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红色仪陇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旅游名片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，坚持以文促旅、以旅彰文，深化文旅融合，以创建天府旅游名县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和全域旅游示范区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为契机，着力构建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一核两城三线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”</w:t>
      </w:r>
      <w:r>
        <w:rPr>
          <w:rFonts w:ascii="方正楷体简体" w:eastAsia="方正楷体简体" w:hAnsi="Times New Roman" w:hint="eastAsia"/>
          <w:b/>
          <w:bCs/>
          <w:spacing w:val="-6"/>
          <w:sz w:val="32"/>
          <w:szCs w:val="32"/>
        </w:rPr>
        <w:t>（“一核”指朱德故里景区，“两城”指新政、金城旅游城，“三线”指新马线、新金线、金马线乡村旅游带）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的全域旅游大格局。成功创建朱德故里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5A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景区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，朱德铜像纪念园、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安溪潮村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、黎明村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等国家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3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A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级旅游景区，创评朱德故里全国中小学生研学实践教育基地、马鞍镇全国特色旅游景观名镇、琳琅村中国传统村落等国家级文化旅游品牌，仪陇酱瓜、胭脂萝卜、大山香米等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获评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国家地理标志保护产品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bCs/>
          <w:spacing w:val="-6"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园林新城，宜居宜业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。仪陇推崇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生活空间宜居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适度、生态空间山清水秀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理念，现代滨江山水园林城市特色凸显。</w:t>
      </w:r>
      <w:r>
        <w:rPr>
          <w:rFonts w:ascii="Times New Roman" w:eastAsia="方正仿宋简体" w:hAnsi="Times New Roman"/>
          <w:b/>
          <w:sz w:val="32"/>
          <w:szCs w:val="32"/>
        </w:rPr>
        <w:t>pm2.5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年均值</w:t>
      </w:r>
      <w:r>
        <w:rPr>
          <w:rFonts w:ascii="Times New Roman" w:eastAsia="方正仿宋简体" w:hAnsi="Times New Roman"/>
          <w:b/>
          <w:sz w:val="32"/>
          <w:szCs w:val="32"/>
        </w:rPr>
        <w:t>35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以下，空气质量优良，年平均气温</w:t>
      </w:r>
      <w:r>
        <w:rPr>
          <w:rFonts w:ascii="Times New Roman" w:eastAsia="方正仿宋简体" w:hAnsi="Times New Roman"/>
          <w:b/>
          <w:sz w:val="32"/>
          <w:szCs w:val="32"/>
        </w:rPr>
        <w:t>15.7</w:t>
      </w:r>
      <w:r>
        <w:rPr>
          <w:rFonts w:ascii="宋体" w:eastAsia="宋体" w:hAnsi="宋体" w:cs="宋体" w:hint="eastAsia"/>
          <w:b/>
          <w:sz w:val="32"/>
          <w:szCs w:val="32"/>
        </w:rPr>
        <w:t>℃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，气候宜人</w:t>
      </w:r>
      <w:r>
        <w:rPr>
          <w:rFonts w:ascii="Times New Roman" w:eastAsia="方正仿宋简体" w:hAnsi="Times New Roman" w:hint="eastAsia"/>
          <w:b/>
          <w:sz w:val="32"/>
          <w:szCs w:val="32"/>
        </w:rPr>
        <w:lastRenderedPageBreak/>
        <w:t>宜居。嘉陵江在仪陇境内总长</w:t>
      </w:r>
      <w:r>
        <w:rPr>
          <w:rFonts w:ascii="Times New Roman" w:eastAsia="方正仿宋简体" w:hAnsi="Times New Roman"/>
          <w:b/>
          <w:sz w:val="32"/>
          <w:szCs w:val="32"/>
        </w:rPr>
        <w:t>23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公里，水域面积</w:t>
      </w:r>
      <w:r>
        <w:rPr>
          <w:rFonts w:ascii="Times New Roman" w:eastAsia="方正仿宋简体" w:hAnsi="Times New Roman"/>
          <w:b/>
          <w:sz w:val="32"/>
          <w:szCs w:val="32"/>
        </w:rPr>
        <w:t>16000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亩，水资源丰富。城市绿地景观</w:t>
      </w:r>
      <w:r>
        <w:rPr>
          <w:rFonts w:ascii="Times New Roman" w:eastAsia="方正仿宋简体" w:hAnsi="Times New Roman"/>
          <w:b/>
          <w:sz w:val="32"/>
          <w:szCs w:val="32"/>
        </w:rPr>
        <w:t>26.5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万平方米，绿化覆盖率达</w:t>
      </w:r>
      <w:r>
        <w:rPr>
          <w:rFonts w:ascii="Times New Roman" w:eastAsia="方正仿宋简体" w:hAnsi="Times New Roman"/>
          <w:b/>
          <w:sz w:val="32"/>
          <w:szCs w:val="32"/>
        </w:rPr>
        <w:t>46.9%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。仪陇县城先后荣获省级生态县、卫生县城、环境优美示范县、园林县城、省级文明城市等称号，县城成功跻身全国十大宜居县城、四川省十大宜居城市，</w:t>
      </w:r>
      <w:r>
        <w:rPr>
          <w:rFonts w:ascii="Times New Roman" w:eastAsia="方正仿宋简体" w:hAnsi="Times New Roman" w:hint="eastAsia"/>
          <w:b/>
          <w:bCs/>
          <w:spacing w:val="-6"/>
          <w:sz w:val="32"/>
          <w:szCs w:val="32"/>
        </w:rPr>
        <w:t>通过国家园林城市验收</w:t>
      </w:r>
      <w:r>
        <w:rPr>
          <w:rFonts w:ascii="Times New Roman" w:eastAsia="方正仿宋简体" w:hAnsi="Times New Roman"/>
          <w:b/>
          <w:bCs/>
          <w:spacing w:val="-6"/>
          <w:sz w:val="32"/>
          <w:szCs w:val="32"/>
        </w:rPr>
        <w:t>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楷体简体" w:hAnsi="Times New Roman" w:hint="eastAsia"/>
          <w:b/>
          <w:sz w:val="32"/>
          <w:szCs w:val="32"/>
        </w:rPr>
        <w:t>小城大爱，幸福家园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青青子衿，悠悠我心。但为君故，沉吟至今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。仪陇县委、县政府高度重视人才引进、培育和发展，深入推进人才强县战略，大力实施“帅乡英才工程”，人才政策不断健全，人才环境持续优化。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装修人才公寓</w:t>
      </w:r>
      <w:r>
        <w:rPr>
          <w:rFonts w:ascii="Times New Roman" w:eastAsia="方正仿宋简体" w:hAnsi="Times New Roman" w:hint="eastAsia"/>
          <w:b/>
          <w:sz w:val="32"/>
          <w:szCs w:val="32"/>
        </w:rPr>
        <w:t>200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套，江成博士到岗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即任县医院院长助理，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6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名高层次人才因表现优秀，被提拔为领导干部；</w:t>
      </w:r>
      <w:r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名优秀人才被推荐位市人大代表和县政协委员，县医院为引进人才专门开设了康复科、肿瘤科，县电视台为采编人才成立工作室。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仪陇是一座生机盎然的活力之城，一处海纳百川的包容之地，一个心安所向的舒适之家。山清、水秀、城洁、人和，古朴的客家民居和友善的仪陇人民，让闻者向往，来者依恋，居者自豪</w:t>
      </w:r>
      <w:r>
        <w:rPr>
          <w:rFonts w:ascii="Times New Roman" w:eastAsia="方正仿宋简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</w:t>
      </w:r>
    </w:p>
    <w:p w:rsidR="001177F1" w:rsidRDefault="0083513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小城大爱，除了幸福，</w:t>
      </w:r>
      <w:bookmarkStart w:id="0" w:name="_GoBack"/>
      <w:bookmarkEnd w:id="0"/>
      <w:r>
        <w:rPr>
          <w:rFonts w:ascii="Times New Roman" w:eastAsia="方正仿宋简体" w:hAnsi="Times New Roman" w:hint="eastAsia"/>
          <w:b/>
          <w:sz w:val="32"/>
          <w:szCs w:val="32"/>
        </w:rPr>
        <w:t>一无所有。</w:t>
      </w:r>
    </w:p>
    <w:p w:rsidR="001177F1" w:rsidRDefault="001177F1">
      <w:pPr>
        <w:widowControl w:val="0"/>
        <w:spacing w:after="0" w:line="560" w:lineRule="exact"/>
        <w:ind w:firstLineChars="196" w:firstLine="630"/>
        <w:jc w:val="both"/>
        <w:rPr>
          <w:rFonts w:ascii="Times New Roman" w:eastAsia="方正仿宋简体" w:hAnsi="Times New Roman"/>
          <w:b/>
          <w:sz w:val="32"/>
          <w:szCs w:val="32"/>
        </w:rPr>
      </w:pPr>
    </w:p>
    <w:sectPr w:rsidR="001177F1" w:rsidSect="004078A4">
      <w:footerReference w:type="even" r:id="rId7"/>
      <w:footerReference w:type="default" r:id="rId8"/>
      <w:pgSz w:w="11906" w:h="16838"/>
      <w:pgMar w:top="2211" w:right="1531" w:bottom="1871" w:left="1531" w:header="992" w:footer="1418" w:gutter="0"/>
      <w:pgNumType w:start="2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31" w:rsidRDefault="00835131" w:rsidP="001177F1">
      <w:pPr>
        <w:spacing w:after="0"/>
      </w:pPr>
      <w:r>
        <w:separator/>
      </w:r>
    </w:p>
  </w:endnote>
  <w:endnote w:type="continuationSeparator" w:id="1">
    <w:p w:rsidR="00835131" w:rsidRDefault="00835131" w:rsidP="001177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1" w:rsidRDefault="00117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1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7F1" w:rsidRDefault="001177F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1" w:rsidRDefault="001177F1">
    <w:pPr>
      <w:pStyle w:val="a3"/>
      <w:framePr w:wrap="around" w:vAnchor="text" w:hAnchor="margin" w:xAlign="center" w:y="1"/>
      <w:rPr>
        <w:rStyle w:val="a5"/>
        <w:rFonts w:ascii="Times New Roman" w:hAnsi="Times New Roman"/>
        <w:b/>
        <w:sz w:val="24"/>
        <w:szCs w:val="24"/>
      </w:rPr>
    </w:pPr>
    <w:r>
      <w:rPr>
        <w:rStyle w:val="a5"/>
        <w:rFonts w:ascii="Times New Roman" w:hAnsi="Times New Roman"/>
        <w:b/>
        <w:sz w:val="24"/>
        <w:szCs w:val="24"/>
      </w:rPr>
      <w:fldChar w:fldCharType="begin"/>
    </w:r>
    <w:r w:rsidR="00835131">
      <w:rPr>
        <w:rStyle w:val="a5"/>
        <w:rFonts w:ascii="Times New Roman" w:hAnsi="Times New Roman"/>
        <w:b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b/>
        <w:sz w:val="24"/>
        <w:szCs w:val="24"/>
      </w:rPr>
      <w:fldChar w:fldCharType="separate"/>
    </w:r>
    <w:r w:rsidR="004078A4">
      <w:rPr>
        <w:rStyle w:val="a5"/>
        <w:rFonts w:ascii="Times New Roman" w:hAnsi="Times New Roman"/>
        <w:b/>
        <w:noProof/>
        <w:sz w:val="24"/>
        <w:szCs w:val="24"/>
      </w:rPr>
      <w:t>22</w:t>
    </w:r>
    <w:r>
      <w:rPr>
        <w:rStyle w:val="a5"/>
        <w:rFonts w:ascii="Times New Roman" w:hAnsi="Times New Roman"/>
        <w:b/>
        <w:sz w:val="24"/>
        <w:szCs w:val="24"/>
      </w:rPr>
      <w:fldChar w:fldCharType="end"/>
    </w:r>
  </w:p>
  <w:p w:rsidR="001177F1" w:rsidRDefault="001177F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31" w:rsidRDefault="00835131" w:rsidP="001177F1">
      <w:pPr>
        <w:spacing w:after="0"/>
      </w:pPr>
      <w:r>
        <w:separator/>
      </w:r>
    </w:p>
  </w:footnote>
  <w:footnote w:type="continuationSeparator" w:id="1">
    <w:p w:rsidR="00835131" w:rsidRDefault="00835131" w:rsidP="001177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8DB"/>
    <w:rsid w:val="000335BC"/>
    <w:rsid w:val="00080DBF"/>
    <w:rsid w:val="000A752F"/>
    <w:rsid w:val="00105903"/>
    <w:rsid w:val="001177F1"/>
    <w:rsid w:val="00130129"/>
    <w:rsid w:val="001331F2"/>
    <w:rsid w:val="00177BA8"/>
    <w:rsid w:val="00184323"/>
    <w:rsid w:val="00256F25"/>
    <w:rsid w:val="00261E6B"/>
    <w:rsid w:val="002668F8"/>
    <w:rsid w:val="002C4BE8"/>
    <w:rsid w:val="00321A00"/>
    <w:rsid w:val="00323B43"/>
    <w:rsid w:val="00341E8F"/>
    <w:rsid w:val="00393640"/>
    <w:rsid w:val="003D37D8"/>
    <w:rsid w:val="003D4486"/>
    <w:rsid w:val="003F5A96"/>
    <w:rsid w:val="004078A4"/>
    <w:rsid w:val="00426133"/>
    <w:rsid w:val="004358AB"/>
    <w:rsid w:val="004403F8"/>
    <w:rsid w:val="0044221D"/>
    <w:rsid w:val="004558B4"/>
    <w:rsid w:val="00455DB4"/>
    <w:rsid w:val="00456003"/>
    <w:rsid w:val="00500078"/>
    <w:rsid w:val="00511D3D"/>
    <w:rsid w:val="00530828"/>
    <w:rsid w:val="005367AF"/>
    <w:rsid w:val="005913E4"/>
    <w:rsid w:val="005B6AD7"/>
    <w:rsid w:val="005C7368"/>
    <w:rsid w:val="005D3318"/>
    <w:rsid w:val="005E7508"/>
    <w:rsid w:val="00712D17"/>
    <w:rsid w:val="007857DC"/>
    <w:rsid w:val="007903FE"/>
    <w:rsid w:val="007A6482"/>
    <w:rsid w:val="007D1B03"/>
    <w:rsid w:val="007D2CB5"/>
    <w:rsid w:val="00835131"/>
    <w:rsid w:val="008529EA"/>
    <w:rsid w:val="00854363"/>
    <w:rsid w:val="00856968"/>
    <w:rsid w:val="008740E4"/>
    <w:rsid w:val="008B7726"/>
    <w:rsid w:val="008C43FA"/>
    <w:rsid w:val="008D5878"/>
    <w:rsid w:val="009217A5"/>
    <w:rsid w:val="00936289"/>
    <w:rsid w:val="00965948"/>
    <w:rsid w:val="009D192B"/>
    <w:rsid w:val="009F5336"/>
    <w:rsid w:val="00A05C4F"/>
    <w:rsid w:val="00A14FA1"/>
    <w:rsid w:val="00A46C24"/>
    <w:rsid w:val="00AB3BB8"/>
    <w:rsid w:val="00AC2216"/>
    <w:rsid w:val="00AD540C"/>
    <w:rsid w:val="00AE15B4"/>
    <w:rsid w:val="00B15B20"/>
    <w:rsid w:val="00B30776"/>
    <w:rsid w:val="00B80FBE"/>
    <w:rsid w:val="00C91AAC"/>
    <w:rsid w:val="00CA4259"/>
    <w:rsid w:val="00D31D50"/>
    <w:rsid w:val="00D3362D"/>
    <w:rsid w:val="00D5474D"/>
    <w:rsid w:val="00D80869"/>
    <w:rsid w:val="00E22E62"/>
    <w:rsid w:val="00E25FDE"/>
    <w:rsid w:val="00E83124"/>
    <w:rsid w:val="00E91507"/>
    <w:rsid w:val="00F157B3"/>
    <w:rsid w:val="00F212C7"/>
    <w:rsid w:val="00F5041C"/>
    <w:rsid w:val="00F636C6"/>
    <w:rsid w:val="00F64D9A"/>
    <w:rsid w:val="00F6608A"/>
    <w:rsid w:val="00F970D5"/>
    <w:rsid w:val="03073025"/>
    <w:rsid w:val="06F01F74"/>
    <w:rsid w:val="0B353F9F"/>
    <w:rsid w:val="12FD6387"/>
    <w:rsid w:val="13E67F5F"/>
    <w:rsid w:val="14057A45"/>
    <w:rsid w:val="23A92614"/>
    <w:rsid w:val="241420A1"/>
    <w:rsid w:val="2D10471E"/>
    <w:rsid w:val="2F0A57DB"/>
    <w:rsid w:val="3BA67580"/>
    <w:rsid w:val="427A3C94"/>
    <w:rsid w:val="48B728F3"/>
    <w:rsid w:val="615339A2"/>
    <w:rsid w:val="66DA19D4"/>
    <w:rsid w:val="6BDA4562"/>
    <w:rsid w:val="771D352D"/>
    <w:rsid w:val="77C46950"/>
    <w:rsid w:val="79F8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F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177F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177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1177F1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locked/>
    <w:rsid w:val="001177F1"/>
    <w:rPr>
      <w:rFonts w:ascii="Tahoma" w:hAnsi="Tahoma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177F1"/>
    <w:rPr>
      <w:rFonts w:ascii="Tahoma" w:hAnsi="Tahoma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78A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78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Administrator</dc:creator>
  <cp:lastModifiedBy>Administrator</cp:lastModifiedBy>
  <cp:revision>6</cp:revision>
  <cp:lastPrinted>2020-03-02T02:43:00Z</cp:lastPrinted>
  <dcterms:created xsi:type="dcterms:W3CDTF">2020-01-14T13:21:00Z</dcterms:created>
  <dcterms:modified xsi:type="dcterms:W3CDTF">2020-03-02T02:43:00Z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