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color w:val="auto"/>
          <w:kern w:val="0"/>
          <w:sz w:val="30"/>
          <w:szCs w:val="30"/>
        </w:rPr>
      </w:pPr>
      <w:r>
        <w:rPr>
          <w:rFonts w:hint="eastAsia" w:ascii="仿宋_GB2312" w:hAnsi="仿宋_GB2312" w:eastAsia="仿宋_GB2312" w:cs="仿宋_GB2312"/>
          <w:b/>
          <w:color w:val="auto"/>
          <w:kern w:val="0"/>
          <w:sz w:val="30"/>
          <w:szCs w:val="30"/>
        </w:rPr>
        <w:t>附件2：</w:t>
      </w:r>
    </w:p>
    <w:p>
      <w:pPr>
        <w:spacing w:line="560" w:lineRule="exact"/>
        <w:rPr>
          <w:rFonts w:ascii="宋体" w:hAnsi="宋体" w:cs="仿宋_GB2312"/>
          <w:b/>
          <w:color w:val="auto"/>
          <w:kern w:val="0"/>
          <w:sz w:val="32"/>
          <w:szCs w:val="32"/>
        </w:rPr>
      </w:pPr>
    </w:p>
    <w:p>
      <w:pPr>
        <w:spacing w:line="560" w:lineRule="exact"/>
        <w:jc w:val="center"/>
        <w:rPr>
          <w:rFonts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rPr>
        <w:t>2020年海阳市教育系统事业单位</w:t>
      </w:r>
    </w:p>
    <w:p>
      <w:pPr>
        <w:spacing w:line="560" w:lineRule="exact"/>
        <w:jc w:val="center"/>
        <w:rPr>
          <w:rFonts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rPr>
        <w:t>公开招聘工作人员应聘须知</w:t>
      </w:r>
    </w:p>
    <w:p>
      <w:pPr>
        <w:spacing w:line="560" w:lineRule="exact"/>
        <w:jc w:val="center"/>
        <w:rPr>
          <w:rFonts w:ascii="方正小标宋简体" w:hAnsi="仿宋_GB2312" w:eastAsia="方正小标宋简体" w:cs="仿宋_GB2312"/>
          <w:color w:val="auto"/>
          <w:kern w:val="0"/>
          <w:sz w:val="24"/>
        </w:rPr>
      </w:pP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sz w:val="32"/>
          <w:szCs w:val="32"/>
        </w:rPr>
        <w:t>1.哪些人员可以应聘？</w:t>
      </w:r>
    </w:p>
    <w:p>
      <w:pPr>
        <w:snapToGrid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按照事业单位公开招聘的相关规定，凡符合《2020年海阳市教育系统事业单位公开招聘工作人员简章》（以下简称《简章》）规定的条件及招聘岗位资格条件者，均可应聘。</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2.对应聘人员的年龄有何限制？</w:t>
      </w:r>
    </w:p>
    <w:p>
      <w:pPr>
        <w:snapToGrid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应聘人员须为1979年</w:t>
      </w:r>
      <w:r>
        <w:rPr>
          <w:rFonts w:ascii="仿宋_GB2312" w:hAnsi="仿宋" w:eastAsia="仿宋_GB2312"/>
          <w:color w:val="auto"/>
          <w:sz w:val="32"/>
          <w:szCs w:val="32"/>
        </w:rPr>
        <w:t>6</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日（含）以后出生。</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 xml:space="preserve">4.对报考所需的资格资质证书取得时间、时效有何要求？ </w:t>
      </w:r>
    </w:p>
    <w:p>
      <w:pPr>
        <w:spacing w:line="560" w:lineRule="exact"/>
        <w:ind w:firstLine="640" w:firstLineChars="200"/>
        <w:rPr>
          <w:rFonts w:ascii="仿宋_GB2312" w:hAnsi="仿宋" w:eastAsia="仿宋_GB2312"/>
          <w:color w:val="auto"/>
          <w:sz w:val="32"/>
          <w:szCs w:val="32"/>
        </w:rPr>
      </w:pPr>
      <w:r>
        <w:rPr>
          <w:rFonts w:hint="eastAsia" w:ascii="仿宋_GB2312" w:hAnsi="仿宋_GB2312" w:eastAsia="仿宋_GB2312" w:cs="仿宋_GB2312"/>
          <w:color w:val="auto"/>
          <w:kern w:val="0"/>
          <w:sz w:val="32"/>
          <w:szCs w:val="32"/>
        </w:rPr>
        <w:t>除2020年全日制普通高等院校毕业生学历证书、相应学位证书</w:t>
      </w:r>
      <w:r>
        <w:rPr>
          <w:rFonts w:hint="eastAsia" w:ascii="仿宋_GB2312" w:hAnsi="仿宋" w:eastAsia="仿宋_GB2312"/>
          <w:color w:val="auto"/>
          <w:sz w:val="32"/>
          <w:szCs w:val="32"/>
        </w:rPr>
        <w:t>应于2020年8月底前取得外</w:t>
      </w:r>
      <w:r>
        <w:rPr>
          <w:rFonts w:hint="eastAsia" w:eastAsia="仿宋_GB2312"/>
          <w:color w:val="auto"/>
          <w:sz w:val="32"/>
          <w:szCs w:val="32"/>
          <w:shd w:val="clear" w:color="auto" w:fill="FFFFFF"/>
        </w:rPr>
        <w:t>（</w:t>
      </w:r>
      <w:r>
        <w:rPr>
          <w:rFonts w:hint="eastAsia" w:ascii="仿宋_GB2312" w:eastAsia="仿宋_GB2312"/>
          <w:color w:val="auto"/>
          <w:sz w:val="32"/>
          <w:szCs w:val="32"/>
          <w:shd w:val="clear" w:color="auto" w:fill="FFFFFF"/>
        </w:rPr>
        <w:t>受新冠肺炎疫情影响无法在上述时间内取得的，经招聘单位主管部门研究同意后，可适当延长</w:t>
      </w:r>
      <w:r>
        <w:rPr>
          <w:rFonts w:hint="eastAsia" w:eastAsia="仿宋_GB2312"/>
          <w:color w:val="auto"/>
          <w:sz w:val="32"/>
          <w:szCs w:val="32"/>
          <w:shd w:val="clear" w:color="auto" w:fill="FFFFFF"/>
        </w:rPr>
        <w:t>）</w:t>
      </w:r>
      <w:r>
        <w:rPr>
          <w:rFonts w:hint="eastAsia" w:ascii="仿宋_GB2312" w:hAnsi="仿宋" w:eastAsia="仿宋_GB2312"/>
          <w:color w:val="auto"/>
          <w:sz w:val="32"/>
          <w:szCs w:val="32"/>
        </w:rPr>
        <w:t>，招聘岗位要求的包括学历证书、相应学位证书在内的所有资格、资质及证书（含</w:t>
      </w:r>
      <w:r>
        <w:rPr>
          <w:rFonts w:hint="eastAsia" w:ascii="仿宋_GB2312" w:hAnsi="仿宋_GB2312" w:eastAsia="仿宋_GB2312" w:cs="仿宋_GB2312"/>
          <w:color w:val="auto"/>
          <w:kern w:val="0"/>
          <w:sz w:val="32"/>
          <w:szCs w:val="32"/>
        </w:rPr>
        <w:t>海外留学人员</w:t>
      </w:r>
      <w:r>
        <w:rPr>
          <w:rFonts w:hint="eastAsia" w:ascii="仿宋_GB2312" w:hAnsi="仿宋" w:eastAsia="仿宋_GB2312"/>
          <w:color w:val="auto"/>
          <w:sz w:val="32"/>
          <w:szCs w:val="32"/>
        </w:rPr>
        <w:t>的学历、学位认证书），应聘人员均须于2020年</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日（含）之前取得，且在面试前现场资格审查、考察、办理聘用手续等期间该证件均有效。受新冠肺炎疫情影响，2020</w:t>
      </w:r>
      <w:r>
        <w:rPr>
          <w:rFonts w:hint="eastAsia" w:ascii="仿宋_GB2312" w:hAnsi="仿宋" w:eastAsia="仿宋_GB2312"/>
          <w:strike w:val="0"/>
          <w:dstrike w:val="0"/>
          <w:color w:val="auto"/>
          <w:sz w:val="32"/>
          <w:szCs w:val="32"/>
          <w:lang w:eastAsia="zh-CN"/>
        </w:rPr>
        <w:t>届</w:t>
      </w:r>
      <w:r>
        <w:rPr>
          <w:rFonts w:hint="eastAsia" w:ascii="仿宋_GB2312" w:hAnsi="仿宋" w:eastAsia="仿宋_GB2312"/>
          <w:color w:val="auto"/>
          <w:sz w:val="32"/>
          <w:szCs w:val="32"/>
        </w:rPr>
        <w:t>全日制普通高等院校毕业生以及2018、2019届尚未落实工作单位的全日制普通高等院校毕业生的教师资格证书、普通话证书可于入职后一年内取得，无法如期取得的，予以解聘。持教育部考试中心印发的有效期内的教师资格考试合格证明可视为取得教师资格证书。</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pPr>
        <w:pStyle w:val="20"/>
        <w:widowControl w:val="0"/>
        <w:spacing w:line="560" w:lineRule="exact"/>
        <w:ind w:firstLine="640" w:firstLineChars="200"/>
        <w:rPr>
          <w:rFonts w:ascii="仿宋_GB2312" w:hAnsi="仿宋_GB2312" w:eastAsia="仿宋_GB2312" w:cs="仿宋_GB2312"/>
          <w:b/>
          <w:bCs/>
          <w:color w:val="auto"/>
          <w:kern w:val="2"/>
          <w:sz w:val="32"/>
          <w:szCs w:val="32"/>
        </w:rPr>
      </w:pPr>
      <w:r>
        <w:rPr>
          <w:rFonts w:hint="eastAsia" w:ascii="黑体" w:hAnsi="黑体" w:eastAsia="黑体" w:cs="黑体"/>
          <w:color w:val="auto"/>
          <w:sz w:val="32"/>
          <w:szCs w:val="32"/>
        </w:rPr>
        <w:t>6.在全国各军队院校取得学历证书的人员可否报考？</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20"/>
        <w:widowControl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7.应聘人员在报名时符合应聘条件，但在招聘过程中，自身的资格条件发生变化，不再符合应聘条件，应如何处理？</w:t>
      </w:r>
    </w:p>
    <w:p>
      <w:pPr>
        <w:pStyle w:val="20"/>
        <w:widowControl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应聘人员一旦发生成为在读的非应届毕业生、被取消学历学位及其他失去应聘资格条件等情形，应如实报告情况，并停止应聘行为，不再将其列为面试、体检、考察和拟聘用人选。</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9.海外留学取得的研究生学历、学位证书已经教育部认证，其海外留学取得的本科学历、学位是否也需要认证？</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10.海外留学人员如何填报所学专业？</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海外留学人员报考，网上报名提交的专业名称须与教育部留学服务中心认证的专业名称相一致。</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11.“应届毕业生”如何界定？</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《简章》及本须知中提到的“应届毕业生”，系指纳入全国统一招生、国内全日制普通高等院校（含科研院所）2020年应届毕业的学生。</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12.应聘人员报名时间是如何确定的？</w:t>
      </w:r>
    </w:p>
    <w:p>
      <w:pPr>
        <w:spacing w:line="560" w:lineRule="exact"/>
        <w:ind w:firstLine="640"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13.报名对浏览器有何要求？报名时提示“保存错误”如何处理？</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为保证报名顺畅，</w:t>
      </w:r>
      <w:r>
        <w:rPr>
          <w:rFonts w:hint="eastAsia" w:ascii="黑体" w:hAnsi="黑体" w:eastAsia="黑体" w:cs="黑体"/>
          <w:b/>
          <w:bCs/>
          <w:color w:val="auto"/>
          <w:sz w:val="32"/>
          <w:szCs w:val="32"/>
        </w:rPr>
        <w:t>建议使用谷歌浏览器</w:t>
      </w:r>
      <w:r>
        <w:rPr>
          <w:rFonts w:hint="eastAsia" w:ascii="仿宋_GB2312" w:hAnsi="仿宋_GB2312" w:eastAsia="仿宋_GB2312" w:cs="仿宋_GB2312"/>
          <w:color w:val="auto"/>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color w:val="auto"/>
          <w:sz w:val="32"/>
          <w:szCs w:val="32"/>
        </w:rPr>
      </w:pPr>
      <w:r>
        <w:rPr>
          <w:rFonts w:hint="eastAsia" w:ascii="黑体" w:hAnsi="黑体" w:eastAsia="黑体" w:cs="黑体"/>
          <w:color w:val="auto"/>
          <w:sz w:val="32"/>
          <w:szCs w:val="32"/>
        </w:rPr>
        <w:t>14.填报相关表格、信息时需注意什么？</w:t>
      </w:r>
    </w:p>
    <w:p>
      <w:pPr>
        <w:spacing w:line="560" w:lineRule="exact"/>
        <w:ind w:firstLine="640" w:firstLineChars="200"/>
        <w:rPr>
          <w:rFonts w:ascii="仿宋_GB2312" w:hAnsi="仿宋" w:eastAsia="仿宋_GB2312"/>
          <w:b/>
          <w:color w:val="auto"/>
          <w:sz w:val="32"/>
          <w:szCs w:val="32"/>
        </w:rPr>
      </w:pPr>
      <w:r>
        <w:rPr>
          <w:rFonts w:hint="eastAsia" w:ascii="仿宋_GB2312" w:hAnsi="仿宋" w:eastAsia="仿宋_GB2312"/>
          <w:color w:val="auto"/>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color w:val="auto"/>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color w:val="auto"/>
          <w:sz w:val="32"/>
          <w:szCs w:val="32"/>
        </w:rPr>
      </w:pPr>
      <w:r>
        <w:rPr>
          <w:rFonts w:eastAsia="仿宋_GB2312"/>
          <w:color w:val="auto"/>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sz w:val="32"/>
          <w:szCs w:val="32"/>
        </w:rPr>
        <w:t>15.</w:t>
      </w:r>
      <w:r>
        <w:rPr>
          <w:rFonts w:hint="eastAsia" w:ascii="黑体" w:hAnsi="黑体" w:eastAsia="黑体" w:cs="黑体"/>
          <w:color w:val="auto"/>
          <w:kern w:val="0"/>
          <w:sz w:val="32"/>
          <w:szCs w:val="32"/>
        </w:rPr>
        <w:t>应聘人员是否可以报考多个岗位？</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不能。应聘人员只能报考一个岗位。</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16.应聘人员是否可以更改报考岗位？</w:t>
      </w:r>
    </w:p>
    <w:p>
      <w:pPr>
        <w:spacing w:line="560" w:lineRule="exact"/>
        <w:ind w:firstLine="640" w:firstLineChars="200"/>
        <w:rPr>
          <w:rFonts w:ascii="仿宋_GB2312" w:eastAsia="仿宋_GB2312"/>
          <w:b/>
          <w:color w:val="auto"/>
          <w:sz w:val="32"/>
          <w:szCs w:val="32"/>
        </w:rPr>
      </w:pPr>
      <w:r>
        <w:rPr>
          <w:rFonts w:hint="eastAsia" w:ascii="仿宋_GB2312" w:hAnsi="仿宋_GB2312" w:eastAsia="仿宋_GB2312" w:cs="仿宋_GB2312"/>
          <w:color w:val="auto"/>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color w:val="auto"/>
          <w:kern w:val="0"/>
          <w:sz w:val="32"/>
          <w:szCs w:val="32"/>
        </w:rPr>
        <w:t>禁止该应聘人员改报其他岗位</w:t>
      </w:r>
      <w:r>
        <w:rPr>
          <w:rFonts w:hint="eastAsia" w:ascii="仿宋_GB2312" w:hAnsi="仿宋_GB2312" w:eastAsia="仿宋_GB2312" w:cs="仿宋_GB2312"/>
          <w:color w:val="auto"/>
          <w:kern w:val="0"/>
          <w:sz w:val="32"/>
          <w:szCs w:val="32"/>
        </w:rPr>
        <w:t>；审核未通过的应聘人员，在报名时间内，也可以更改报考岗位。</w:t>
      </w:r>
      <w:r>
        <w:rPr>
          <w:rFonts w:hint="eastAsia" w:ascii="仿宋_GB2312" w:hAnsi="仿宋_GB2312" w:eastAsia="仿宋_GB2312" w:cs="仿宋_GB2312"/>
          <w:b/>
          <w:color w:val="auto"/>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17.为什么应聘人员在提交报名信息3小时后报名信息仍为“未审核”状态？</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原因一般有三：</w:t>
      </w:r>
    </w:p>
    <w:p>
      <w:pPr>
        <w:spacing w:line="560" w:lineRule="exact"/>
        <w:ind w:firstLine="640" w:firstLineChars="200"/>
        <w:rPr>
          <w:rFonts w:ascii="仿宋_GB2312" w:hAnsi="仿宋_GB2312" w:eastAsia="仿宋_GB2312" w:cs="仿宋_GB2312"/>
          <w:b/>
          <w:color w:val="auto"/>
          <w:kern w:val="0"/>
          <w:sz w:val="32"/>
          <w:szCs w:val="32"/>
        </w:rPr>
      </w:pPr>
      <w:r>
        <w:rPr>
          <w:rFonts w:hint="eastAsia" w:ascii="仿宋_GB2312" w:hAnsi="仿宋_GB2312" w:eastAsia="仿宋_GB2312" w:cs="仿宋_GB2312"/>
          <w:color w:val="auto"/>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color w:val="auto"/>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以上情况，均需应聘人员耐心等待。</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18.大学专科毕业之后直接考取研究生并取得研究生学历、学位，是否可以报考只招聘具有研究生学历人员的岗位？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19.已经签订就业协议书的应届毕业生，报考时应注意什么？</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已经签订就业协议书的应届毕业生，在登录报名系统填写报名信息时，应在“现工作单位”栏填写签约单位名称。在面试前现场资格审查时，还需要签约单位出具单位同意报考证明（采用《简章》附件3样式）或解约函。 </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 xml:space="preserve">20.考试费用是如何收取的？ </w:t>
      </w:r>
    </w:p>
    <w:p>
      <w:pPr>
        <w:widowControl/>
        <w:tabs>
          <w:tab w:val="left" w:pos="2865"/>
        </w:tabs>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按照</w:t>
      </w:r>
      <w:r>
        <w:rPr>
          <w:rFonts w:hint="eastAsia" w:ascii="仿宋_GB2312" w:hAnsi="仿宋" w:eastAsia="仿宋_GB2312"/>
          <w:color w:val="auto"/>
          <w:sz w:val="32"/>
          <w:szCs w:val="32"/>
        </w:rPr>
        <w:t>鲁发改成本〔2018〕1427号</w:t>
      </w:r>
      <w:r>
        <w:rPr>
          <w:rFonts w:hint="eastAsia" w:ascii="仿宋_GB2312" w:hAnsi="仿宋_GB2312" w:eastAsia="仿宋_GB2312" w:cs="仿宋_GB2312"/>
          <w:color w:val="auto"/>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color w:val="auto"/>
          <w:sz w:val="32"/>
          <w:szCs w:val="32"/>
        </w:rPr>
        <w:t>享受减免笔试考务费的人员，经本人申请，可免缴面试考务费。</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21.享受减免考务费用的应聘人员如何办理减免考务费手续？</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符合享受减免考务费用的人员，须将相应材料拍照后，将照片以电子邮件附件形式发送至邮箱：hyszgk</w:t>
      </w:r>
      <w:r>
        <w:rPr>
          <w:rFonts w:ascii="仿宋_GB2312" w:hAnsi="仿宋_GB2312" w:eastAsia="仿宋_GB2312" w:cs="仿宋_GB2312"/>
          <w:color w:val="auto"/>
          <w:kern w:val="0"/>
          <w:sz w:val="32"/>
          <w:szCs w:val="32"/>
        </w:rPr>
        <w:t>@yt.shandong.cn</w:t>
      </w:r>
      <w:r>
        <w:rPr>
          <w:rFonts w:hint="eastAsia" w:ascii="仿宋_GB2312" w:hAnsi="仿宋_GB2312" w:eastAsia="仿宋_GB2312" w:cs="仿宋_GB2312"/>
          <w:color w:val="auto"/>
          <w:kern w:val="0"/>
          <w:sz w:val="32"/>
          <w:szCs w:val="32"/>
        </w:rPr>
        <w:t>，邮件主题须为：“笔试费用减免+考生姓名+身份证号”。发送材料包括：</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color w:val="auto"/>
          <w:sz w:val="32"/>
          <w:szCs w:val="32"/>
        </w:rPr>
        <w:t>省人力资源社会保障厅、省教育厅核发的《山东省特困家庭毕业生就业服务卡》</w:t>
      </w:r>
      <w:r>
        <w:rPr>
          <w:rFonts w:hint="eastAsia" w:ascii="仿宋_GB2312" w:hAnsi="仿宋_GB2312" w:eastAsia="仿宋_GB2312" w:cs="仿宋_GB2312"/>
          <w:color w:val="auto"/>
          <w:kern w:val="0"/>
          <w:sz w:val="32"/>
          <w:szCs w:val="32"/>
        </w:rPr>
        <w:t>”；</w:t>
      </w:r>
      <w:r>
        <w:rPr>
          <w:rFonts w:hint="eastAsia" w:ascii="仿宋_GB2312" w:hAnsi="仿宋" w:eastAsia="仿宋_GB2312"/>
          <w:color w:val="auto"/>
          <w:sz w:val="32"/>
          <w:szCs w:val="32"/>
        </w:rPr>
        <w:t>享受最低生活保障城镇家庭的应聘人员须发送“</w:t>
      </w:r>
      <w:r>
        <w:rPr>
          <w:rFonts w:hint="eastAsia" w:ascii="仿宋_GB2312" w:hAnsi="仿宋_GB2312" w:eastAsia="仿宋_GB2312" w:cs="仿宋_GB2312"/>
          <w:color w:val="auto"/>
          <w:kern w:val="0"/>
          <w:sz w:val="32"/>
          <w:szCs w:val="32"/>
        </w:rPr>
        <w:t>家庭所在地的县（市、区）民政部门出具的享受最低生活保障的证明和低保证</w:t>
      </w:r>
      <w:r>
        <w:rPr>
          <w:rFonts w:hint="eastAsia" w:ascii="仿宋_GB2312" w:hAnsi="仿宋" w:eastAsia="仿宋_GB2312"/>
          <w:color w:val="auto"/>
          <w:sz w:val="32"/>
          <w:szCs w:val="32"/>
        </w:rPr>
        <w:t>”</w:t>
      </w:r>
      <w:r>
        <w:rPr>
          <w:rFonts w:hint="eastAsia" w:ascii="仿宋_GB2312" w:hAnsi="仿宋_GB2312" w:eastAsia="仿宋_GB2312" w:cs="仿宋_GB2312"/>
          <w:color w:val="auto"/>
          <w:kern w:val="0"/>
          <w:sz w:val="32"/>
          <w:szCs w:val="32"/>
        </w:rPr>
        <w:t>；残疾人须发送“</w:t>
      </w:r>
      <w:r>
        <w:rPr>
          <w:rFonts w:hint="eastAsia" w:ascii="仿宋_GB2312" w:eastAsia="仿宋_GB2312"/>
          <w:color w:val="auto"/>
          <w:sz w:val="32"/>
          <w:szCs w:val="32"/>
        </w:rPr>
        <w:t>有效期内的第二代《中华人民共和国残疾人证》（或社保卡搭载的残疾人证）</w:t>
      </w:r>
      <w:r>
        <w:rPr>
          <w:rFonts w:hint="eastAsia" w:ascii="仿宋_GB2312" w:hAnsi="仿宋_GB2312" w:eastAsia="仿宋_GB2312" w:cs="仿宋_GB2312"/>
          <w:color w:val="auto"/>
          <w:kern w:val="0"/>
          <w:sz w:val="32"/>
          <w:szCs w:val="32"/>
        </w:rPr>
        <w:t>”；本人身份证（正反两面）。</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eastAsia="仿宋_GB2312"/>
          <w:color w:val="auto"/>
          <w:sz w:val="32"/>
          <w:szCs w:val="32"/>
        </w:rPr>
        <w:t>电子邮件须在</w:t>
      </w:r>
      <w:r>
        <w:rPr>
          <w:rFonts w:ascii="仿宋_GB2312" w:hAnsi="仿宋" w:eastAsia="仿宋_GB2312"/>
          <w:color w:val="auto"/>
          <w:sz w:val="32"/>
          <w:szCs w:val="32"/>
        </w:rPr>
        <w:t>6</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日16:00</w:t>
      </w:r>
      <w:r>
        <w:rPr>
          <w:rFonts w:hint="eastAsia" w:ascii="仿宋_GB2312" w:eastAsia="仿宋_GB2312"/>
          <w:color w:val="auto"/>
          <w:sz w:val="32"/>
          <w:szCs w:val="32"/>
        </w:rPr>
        <w:t>前发送，以邮箱显示接收时间为准。邮件发送成功后，务必于当日工作时间内致电0535-</w:t>
      </w:r>
      <w:r>
        <w:rPr>
          <w:rFonts w:ascii="仿宋_GB2312" w:eastAsia="仿宋_GB2312"/>
          <w:color w:val="auto"/>
          <w:sz w:val="32"/>
          <w:szCs w:val="32"/>
        </w:rPr>
        <w:t>3227560</w:t>
      </w:r>
      <w:r>
        <w:rPr>
          <w:rFonts w:hint="eastAsia" w:ascii="仿宋_GB2312" w:eastAsia="仿宋_GB2312"/>
          <w:color w:val="auto"/>
          <w:sz w:val="32"/>
          <w:szCs w:val="32"/>
        </w:rPr>
        <w:t>确认邮件收到情况。免笔试考务费认定结果以电子邮件反馈。</w:t>
      </w:r>
      <w:r>
        <w:rPr>
          <w:rFonts w:hint="eastAsia" w:ascii="仿宋_GB2312" w:hAnsi="仿宋_GB2312" w:eastAsia="仿宋_GB2312" w:cs="仿宋_GB2312"/>
          <w:color w:val="auto"/>
          <w:kern w:val="0"/>
          <w:sz w:val="32"/>
          <w:szCs w:val="32"/>
        </w:rPr>
        <w:t>农村特困大学生、城市低保人员和残疾人如进入面试范围，在面试前现场资格审查时，经应聘人员本人申请，可免缴面试考务费。</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22.如果银行端支付成功，查询报名网站缴费状态仍然是“未缴费”怎么办？</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0535-</w:t>
      </w:r>
      <w:r>
        <w:rPr>
          <w:rFonts w:ascii="仿宋_GB2312" w:hAnsi="仿宋_GB2312" w:eastAsia="仿宋_GB2312" w:cs="仿宋_GB2312"/>
          <w:color w:val="auto"/>
          <w:kern w:val="0"/>
          <w:sz w:val="32"/>
          <w:szCs w:val="32"/>
        </w:rPr>
        <w:t>3227560</w:t>
      </w:r>
      <w:r>
        <w:rPr>
          <w:rFonts w:hint="eastAsia" w:ascii="仿宋_GB2312" w:hAnsi="仿宋_GB2312" w:eastAsia="仿宋_GB2312" w:cs="仿宋_GB2312"/>
          <w:color w:val="auto"/>
          <w:kern w:val="0"/>
          <w:sz w:val="32"/>
          <w:szCs w:val="32"/>
        </w:rPr>
        <w:t>。</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23.面试前现场资格审查是否必须本人到场？</w:t>
      </w:r>
    </w:p>
    <w:p>
      <w:pPr>
        <w:spacing w:line="560" w:lineRule="exact"/>
        <w:ind w:firstLine="640" w:firstLineChars="200"/>
        <w:rPr>
          <w:rFonts w:ascii="仿宋_GB2312" w:hAnsi="仿宋" w:eastAsia="仿宋_GB2312"/>
          <w:color w:val="auto"/>
          <w:sz w:val="32"/>
          <w:szCs w:val="32"/>
        </w:rPr>
      </w:pPr>
      <w:r>
        <w:rPr>
          <w:rFonts w:hint="eastAsia" w:ascii="仿宋_GB2312" w:hAnsi="仿宋_GB2312" w:eastAsia="仿宋_GB2312" w:cs="仿宋_GB2312"/>
          <w:color w:val="auto"/>
          <w:kern w:val="0"/>
          <w:sz w:val="32"/>
          <w:szCs w:val="32"/>
        </w:rPr>
        <w:t>面试前现场资格审查</w:t>
      </w:r>
      <w:r>
        <w:rPr>
          <w:rFonts w:hint="eastAsia" w:ascii="仿宋_GB2312" w:hAnsi="仿宋_GB2312" w:eastAsia="仿宋_GB2312" w:cs="仿宋_GB2312"/>
          <w:b/>
          <w:color w:val="auto"/>
          <w:kern w:val="0"/>
          <w:sz w:val="32"/>
          <w:szCs w:val="32"/>
        </w:rPr>
        <w:t>必须本人在指定时间内亲自到场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color w:val="auto"/>
          <w:kern w:val="0"/>
          <w:sz w:val="32"/>
          <w:szCs w:val="32"/>
        </w:rPr>
        <w:t>不允许委托他人替代</w:t>
      </w:r>
      <w:r>
        <w:rPr>
          <w:rFonts w:hint="eastAsia" w:ascii="仿宋_GB2312" w:hAnsi="仿宋_GB2312" w:eastAsia="仿宋_GB2312" w:cs="仿宋_GB2312"/>
          <w:color w:val="auto"/>
          <w:kern w:val="0"/>
          <w:sz w:val="32"/>
          <w:szCs w:val="32"/>
        </w:rPr>
        <w:t>。</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24.面试前现场资格审查需要携带什么材料？</w:t>
      </w:r>
    </w:p>
    <w:p>
      <w:pPr>
        <w:snapToGrid w:val="0"/>
        <w:spacing w:line="560" w:lineRule="exact"/>
        <w:ind w:firstLine="627" w:firstLineChars="196"/>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面试前现场资格审查需要提交相关证明材料（均要求提供原件和复印件）、笔试准考证、填写完整的《2</w:t>
      </w:r>
      <w:r>
        <w:rPr>
          <w:rFonts w:ascii="仿宋_GB2312" w:hAnsi="仿宋_GB2312" w:eastAsia="仿宋_GB2312" w:cs="仿宋_GB2312"/>
          <w:color w:val="auto"/>
          <w:kern w:val="0"/>
          <w:sz w:val="32"/>
          <w:szCs w:val="32"/>
        </w:rPr>
        <w:t>020年</w:t>
      </w:r>
      <w:r>
        <w:rPr>
          <w:rFonts w:hint="eastAsia" w:ascii="仿宋_GB2312" w:hAnsi="仿宋_GB2312" w:eastAsia="仿宋_GB2312" w:cs="仿宋_GB2312"/>
          <w:color w:val="auto"/>
          <w:kern w:val="0"/>
          <w:sz w:val="32"/>
          <w:szCs w:val="32"/>
        </w:rPr>
        <w:t>海阳市教育系统事业单位公开招聘工作人员报名登记表》、亲笔签名的《2</w:t>
      </w:r>
      <w:r>
        <w:rPr>
          <w:rFonts w:ascii="仿宋_GB2312" w:hAnsi="仿宋_GB2312" w:eastAsia="仿宋_GB2312" w:cs="仿宋_GB2312"/>
          <w:color w:val="auto"/>
          <w:kern w:val="0"/>
          <w:sz w:val="32"/>
          <w:szCs w:val="32"/>
        </w:rPr>
        <w:t>020年</w:t>
      </w:r>
      <w:r>
        <w:rPr>
          <w:rFonts w:hint="eastAsia" w:ascii="仿宋_GB2312" w:hAnsi="仿宋_GB2312" w:eastAsia="仿宋_GB2312" w:cs="仿宋_GB2312"/>
          <w:color w:val="auto"/>
          <w:kern w:val="0"/>
          <w:sz w:val="32"/>
          <w:szCs w:val="32"/>
        </w:rPr>
        <w:t>应聘海阳市教育系统事业单位工作人员诚信承诺书》及1寸近期同底版正面免冠照片2张。</w:t>
      </w:r>
    </w:p>
    <w:p>
      <w:pPr>
        <w:spacing w:line="560" w:lineRule="exact"/>
        <w:ind w:firstLine="640" w:firstLineChars="200"/>
        <w:rPr>
          <w:rFonts w:ascii="楷体_GB2312" w:hAnsi="黑体" w:eastAsia="楷体_GB2312" w:cs="黑体"/>
          <w:color w:val="auto"/>
          <w:kern w:val="0"/>
          <w:sz w:val="32"/>
          <w:szCs w:val="32"/>
        </w:rPr>
      </w:pPr>
      <w:r>
        <w:rPr>
          <w:rFonts w:hint="eastAsia" w:ascii="楷体_GB2312" w:hAnsi="黑体" w:eastAsia="楷体_GB2312" w:cs="黑体"/>
          <w:color w:val="auto"/>
          <w:kern w:val="0"/>
          <w:sz w:val="32"/>
          <w:szCs w:val="32"/>
        </w:rPr>
        <w:t>相关证明材料包括：</w:t>
      </w:r>
    </w:p>
    <w:p>
      <w:pPr>
        <w:spacing w:line="560" w:lineRule="exact"/>
        <w:ind w:firstLine="643" w:firstLineChars="200"/>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（1）报考定向招聘岗位人员：</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服务基层项目人员</w:t>
      </w:r>
      <w:r>
        <w:rPr>
          <w:rFonts w:hint="eastAsia" w:ascii="仿宋_GB2312" w:hAnsi="仿宋_GB2312" w:eastAsia="仿宋_GB2312" w:cs="仿宋_GB2312"/>
          <w:color w:val="auto"/>
          <w:kern w:val="0"/>
          <w:sz w:val="32"/>
          <w:szCs w:val="32"/>
        </w:rPr>
        <w:t>除携带就业主管机构签发的就业报到证、学历证书、学位证书、身份证、与主管部门签订的聘用合同、单位同意报考证明信</w:t>
      </w:r>
      <w:r>
        <w:rPr>
          <w:rFonts w:hint="eastAsia" w:ascii="仿宋_GB2312" w:hAnsi="仿宋_GB2312" w:eastAsia="仿宋_GB2312" w:cs="仿宋_GB2312"/>
          <w:color w:val="auto"/>
          <w:kern w:val="0"/>
          <w:sz w:val="32"/>
          <w:szCs w:val="32"/>
          <w:highlight w:val="none"/>
          <w:lang w:val="en-US" w:eastAsia="zh-CN"/>
        </w:rPr>
        <w:t>以及</w:t>
      </w:r>
      <w:r>
        <w:rPr>
          <w:rFonts w:hint="eastAsia" w:ascii="仿宋_GB2312" w:hAnsi="仿宋_GB2312" w:eastAsia="仿宋_GB2312" w:cs="仿宋_GB2312"/>
          <w:color w:val="auto"/>
          <w:kern w:val="0"/>
          <w:sz w:val="32"/>
          <w:szCs w:val="32"/>
        </w:rPr>
        <w:t>教师资格证书、普通话证书</w:t>
      </w:r>
      <w:r>
        <w:rPr>
          <w:rFonts w:hint="eastAsia" w:ascii="仿宋_GB2312" w:hAnsi="仿宋_GB2312" w:eastAsia="仿宋_GB2312" w:cs="仿宋_GB2312"/>
          <w:color w:val="auto"/>
          <w:kern w:val="0"/>
          <w:sz w:val="32"/>
          <w:szCs w:val="32"/>
          <w:lang w:val="en-US" w:eastAsia="zh-CN"/>
        </w:rPr>
        <w:t>等资格资质证书</w:t>
      </w:r>
      <w:r>
        <w:rPr>
          <w:rFonts w:hint="eastAsia" w:ascii="仿宋_GB2312" w:hAnsi="仿宋_GB2312" w:eastAsia="仿宋_GB2312" w:cs="仿宋_GB2312"/>
          <w:color w:val="auto"/>
          <w:kern w:val="0"/>
          <w:sz w:val="32"/>
          <w:szCs w:val="32"/>
          <w:highlight w:val="none"/>
        </w:rPr>
        <w:t>外</w:t>
      </w:r>
      <w:r>
        <w:rPr>
          <w:rFonts w:hint="eastAsia" w:ascii="仿宋_GB2312" w:hAnsi="仿宋_GB2312" w:eastAsia="仿宋_GB2312" w:cs="仿宋_GB2312"/>
          <w:color w:val="auto"/>
          <w:kern w:val="0"/>
          <w:sz w:val="32"/>
          <w:szCs w:val="32"/>
        </w:rPr>
        <w:t>，参加“三支一扶”计划项目的人员须出具山东省“三支一扶”工作协调管理办公室签发的《招募通知书》和县以上组织人社部门的考核材料；参加“大学生志愿服务西部计划”项目的人员须出具共青团山东省委考核认定的证明材料；已录用到机关、事业单位的服务基层项目人员，还须提交同级组织或人力资源社会保障部门出具的未享受服务基层项目优惠政策的证明材料。</w:t>
      </w:r>
    </w:p>
    <w:p>
      <w:pPr>
        <w:spacing w:line="560" w:lineRule="exact"/>
        <w:ind w:firstLine="643" w:firstLineChars="200"/>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（2）报考非定向招聘岗位人员</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全日制普通高等院校应届毕业生</w:t>
      </w:r>
      <w:r>
        <w:rPr>
          <w:rFonts w:hint="eastAsia" w:ascii="仿宋_GB2312" w:hAnsi="仿宋_GB2312" w:eastAsia="仿宋_GB2312" w:cs="仿宋_GB2312"/>
          <w:color w:val="auto"/>
          <w:kern w:val="0"/>
          <w:sz w:val="32"/>
          <w:szCs w:val="32"/>
        </w:rPr>
        <w:t>须提交身份证、学校核发的就业推荐表</w:t>
      </w:r>
      <w:r>
        <w:rPr>
          <w:rFonts w:hint="eastAsia" w:ascii="仿宋_GB2312" w:hAnsi="仿宋_GB2312" w:eastAsia="仿宋_GB2312" w:cs="仿宋_GB2312"/>
          <w:color w:val="auto"/>
          <w:kern w:val="0"/>
          <w:sz w:val="32"/>
          <w:szCs w:val="32"/>
          <w:highlight w:val="none"/>
          <w:lang w:val="en-US" w:eastAsia="zh-CN"/>
        </w:rPr>
        <w:t>以及</w:t>
      </w:r>
      <w:r>
        <w:rPr>
          <w:rFonts w:hint="eastAsia" w:ascii="仿宋_GB2312" w:hAnsi="仿宋_GB2312" w:eastAsia="仿宋_GB2312" w:cs="仿宋_GB2312"/>
          <w:color w:val="auto"/>
          <w:kern w:val="0"/>
          <w:sz w:val="32"/>
          <w:szCs w:val="32"/>
        </w:rPr>
        <w:t>教师资格证书、普通话证书</w:t>
      </w:r>
      <w:r>
        <w:rPr>
          <w:rFonts w:hint="eastAsia" w:ascii="仿宋_GB2312" w:hAnsi="宋体" w:eastAsia="仿宋_GB2312" w:cs="仿宋_GB2312"/>
          <w:sz w:val="32"/>
          <w:szCs w:val="32"/>
          <w:shd w:val="clear" w:color="auto" w:fill="FFFFFF"/>
        </w:rPr>
        <w:t>（岗位要求的）</w:t>
      </w:r>
      <w:r>
        <w:rPr>
          <w:rFonts w:hint="eastAsia" w:ascii="仿宋_GB2312" w:hAnsi="仿宋_GB2312" w:eastAsia="仿宋_GB2312" w:cs="仿宋_GB2312"/>
          <w:color w:val="auto"/>
          <w:kern w:val="0"/>
          <w:sz w:val="32"/>
          <w:szCs w:val="32"/>
          <w:lang w:val="en-US" w:eastAsia="zh-CN"/>
        </w:rPr>
        <w:t>等资格资质证书</w:t>
      </w:r>
      <w:r>
        <w:rPr>
          <w:rFonts w:hint="eastAsia" w:ascii="仿宋_GB2312" w:hAnsi="仿宋_GB2312" w:eastAsia="仿宋_GB2312" w:cs="仿宋_GB2312"/>
          <w:color w:val="auto"/>
          <w:kern w:val="0"/>
          <w:sz w:val="32"/>
          <w:szCs w:val="32"/>
        </w:rPr>
        <w:t>，已经签订就业协议书的毕业生还须提供签约单位出具的单位同意报考证明信或解约函。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未派遣的毕业生</w:t>
      </w:r>
      <w:r>
        <w:rPr>
          <w:rFonts w:hint="eastAsia" w:ascii="仿宋_GB2312" w:hAnsi="仿宋_GB2312" w:eastAsia="仿宋_GB2312" w:cs="仿宋_GB2312"/>
          <w:color w:val="auto"/>
          <w:kern w:val="0"/>
          <w:sz w:val="32"/>
          <w:szCs w:val="32"/>
        </w:rPr>
        <w:t>须提交学历证书、学位证书、身份证、毕业生就业主管机关签发的就业报到证（研究生毕业生可提供就业推荐表及就业协议书代替就业报到证）</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教师资格证书、普通话证书</w:t>
      </w:r>
      <w:r>
        <w:rPr>
          <w:rFonts w:hint="eastAsia" w:ascii="仿宋_GB2312" w:hAnsi="宋体" w:eastAsia="仿宋_GB2312" w:cs="仿宋_GB2312"/>
          <w:sz w:val="32"/>
          <w:szCs w:val="32"/>
          <w:shd w:val="clear" w:color="auto" w:fill="FFFFFF"/>
        </w:rPr>
        <w:t>（岗位要求的）</w:t>
      </w:r>
      <w:r>
        <w:rPr>
          <w:rFonts w:hint="eastAsia" w:ascii="仿宋_GB2312" w:hAnsi="仿宋_GB2312" w:eastAsia="仿宋_GB2312" w:cs="仿宋_GB2312"/>
          <w:color w:val="auto"/>
          <w:kern w:val="0"/>
          <w:sz w:val="32"/>
          <w:szCs w:val="32"/>
          <w:lang w:val="en-US" w:eastAsia="zh-CN"/>
        </w:rPr>
        <w:t>等资格资质证书</w:t>
      </w:r>
      <w:r>
        <w:rPr>
          <w:rFonts w:hint="eastAsia" w:ascii="仿宋_GB2312" w:hAnsi="仿宋_GB2312" w:eastAsia="仿宋_GB2312" w:cs="仿宋_GB2312"/>
          <w:color w:val="auto"/>
          <w:kern w:val="0"/>
          <w:sz w:val="32"/>
          <w:szCs w:val="32"/>
        </w:rPr>
        <w:t>。</w:t>
      </w:r>
      <w:r>
        <w:rPr>
          <w:rFonts w:hint="eastAsia" w:ascii="仿宋_GB2312" w:hAnsi="仿宋" w:eastAsia="仿宋_GB2312"/>
          <w:color w:val="auto"/>
          <w:sz w:val="32"/>
          <w:szCs w:val="32"/>
        </w:rPr>
        <w:t>无业</w:t>
      </w:r>
      <w:bookmarkStart w:id="0" w:name="_GoBack"/>
      <w:bookmarkEnd w:id="0"/>
      <w:r>
        <w:rPr>
          <w:rFonts w:hint="eastAsia" w:ascii="仿宋_GB2312" w:hAnsi="仿宋" w:eastAsia="仿宋_GB2312"/>
          <w:color w:val="auto"/>
          <w:sz w:val="32"/>
          <w:szCs w:val="32"/>
        </w:rPr>
        <w:t>人员需提交就业创业证或处于无业状态的个人书面承诺书。</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其他应聘人员</w:t>
      </w:r>
      <w:r>
        <w:rPr>
          <w:rFonts w:hint="eastAsia" w:ascii="仿宋_GB2312" w:hAnsi="仿宋_GB2312" w:eastAsia="仿宋_GB2312" w:cs="仿宋_GB2312"/>
          <w:color w:val="auto"/>
          <w:kern w:val="0"/>
          <w:sz w:val="32"/>
          <w:szCs w:val="32"/>
        </w:rPr>
        <w:t>须提交招聘岗位要求的学历证书、学位证书（海外留学人员还须提供教育部留学服务中心出具的学历、学位认证书）</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rPr>
        <w:t>身份证、就业报到证、教师资格证书、普通话证书</w:t>
      </w:r>
      <w:r>
        <w:rPr>
          <w:rFonts w:hint="eastAsia" w:ascii="仿宋_GB2312" w:hAnsi="宋体" w:eastAsia="仿宋_GB2312" w:cs="仿宋_GB2312"/>
          <w:sz w:val="32"/>
          <w:szCs w:val="32"/>
          <w:shd w:val="clear" w:color="auto" w:fill="FFFFFF"/>
        </w:rPr>
        <w:t>（岗位要求的）</w:t>
      </w:r>
      <w:r>
        <w:rPr>
          <w:rFonts w:hint="eastAsia" w:ascii="仿宋_GB2312" w:hAnsi="仿宋_GB2312" w:eastAsia="仿宋_GB2312" w:cs="仿宋_GB2312"/>
          <w:color w:val="auto"/>
          <w:kern w:val="0"/>
          <w:sz w:val="32"/>
          <w:szCs w:val="32"/>
          <w:lang w:val="en-US" w:eastAsia="zh-CN"/>
        </w:rPr>
        <w:t>等资格资质证书</w:t>
      </w:r>
      <w:r>
        <w:rPr>
          <w:rFonts w:hint="eastAsia" w:ascii="仿宋_GB2312" w:hAnsi="仿宋_GB2312" w:eastAsia="仿宋_GB2312" w:cs="仿宋_GB2312"/>
          <w:color w:val="auto"/>
          <w:kern w:val="0"/>
          <w:sz w:val="32"/>
          <w:szCs w:val="32"/>
        </w:rPr>
        <w:t>、具有人事管理权限部门或单位出具的同意报考证明信（采用《简章》附件3式样。实行集体人事代理或劳务派遣的，用人单位和人事代理或劳务派遣机构均须盖章；实行个人人事代理的，由人事代理机构盖章；公办中小学、幼儿园教师报考须所在单位和县级以上教育行政主管部门盖章）等。报名时有工作单位，但现已解除劳动合同或就业协议的人员应聘的，还须提供解除劳动合同或就业协议证明材料。无业</w:t>
      </w:r>
      <w:r>
        <w:rPr>
          <w:rFonts w:ascii="仿宋_GB2312" w:hAnsi="仿宋_GB2312" w:eastAsia="仿宋_GB2312" w:cs="仿宋_GB2312"/>
          <w:color w:val="auto"/>
          <w:kern w:val="0"/>
          <w:sz w:val="32"/>
          <w:szCs w:val="32"/>
        </w:rPr>
        <w:t>人员需</w:t>
      </w:r>
      <w:r>
        <w:rPr>
          <w:rFonts w:hint="eastAsia" w:ascii="仿宋_GB2312" w:hAnsi="仿宋_GB2312" w:eastAsia="仿宋_GB2312" w:cs="仿宋_GB2312"/>
          <w:color w:val="auto"/>
          <w:kern w:val="0"/>
          <w:sz w:val="32"/>
          <w:szCs w:val="32"/>
        </w:rPr>
        <w:t>提交</w:t>
      </w:r>
      <w:r>
        <w:rPr>
          <w:rFonts w:ascii="仿宋_GB2312" w:hAnsi="仿宋_GB2312" w:eastAsia="仿宋_GB2312" w:cs="仿宋_GB2312"/>
          <w:color w:val="auto"/>
          <w:kern w:val="0"/>
          <w:sz w:val="32"/>
          <w:szCs w:val="32"/>
        </w:rPr>
        <w:t>就业创业证或处于无业状态的个人书面承诺书。</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香港和澳门居民中的中国公民</w:t>
      </w:r>
      <w:r>
        <w:rPr>
          <w:rFonts w:hint="eastAsia" w:ascii="仿宋_GB2312" w:hAnsi="仿宋_GB2312" w:eastAsia="仿宋_GB2312" w:cs="仿宋_GB2312"/>
          <w:color w:val="auto"/>
          <w:kern w:val="0"/>
          <w:sz w:val="32"/>
          <w:szCs w:val="32"/>
        </w:rPr>
        <w:t>应聘的，还需提供《港澳居民来往内地通行证》。</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w:t>
      </w:r>
      <w:r>
        <w:rPr>
          <w:rFonts w:ascii="黑体" w:hAnsi="黑体" w:eastAsia="黑体" w:cs="黑体"/>
          <w:color w:val="auto"/>
          <w:kern w:val="0"/>
          <w:sz w:val="32"/>
          <w:szCs w:val="32"/>
        </w:rPr>
        <w:t>5</w:t>
      </w:r>
      <w:r>
        <w:rPr>
          <w:rFonts w:hint="eastAsia" w:ascii="黑体" w:hAnsi="黑体" w:eastAsia="黑体" w:cs="黑体"/>
          <w:color w:val="auto"/>
          <w:kern w:val="0"/>
          <w:sz w:val="32"/>
          <w:szCs w:val="32"/>
        </w:rPr>
        <w:t>.招聘岗位有其他要求（职业资格等），应聘人员需要注意什么问题？</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招聘岗位有其他要求的，必须满足《2020年海阳市教育系统</w:t>
      </w:r>
      <w:r>
        <w:rPr>
          <w:rFonts w:hint="eastAsia" w:ascii="仿宋_GB2312" w:hAnsi="仿宋" w:eastAsia="仿宋_GB2312"/>
          <w:color w:val="auto"/>
          <w:sz w:val="32"/>
          <w:szCs w:val="32"/>
        </w:rPr>
        <w:t>事业单位公开招聘工作人员岗位需求表</w:t>
      </w:r>
      <w:r>
        <w:rPr>
          <w:rFonts w:hint="eastAsia" w:ascii="仿宋_GB2312" w:hAnsi="仿宋_GB2312" w:eastAsia="仿宋_GB2312" w:cs="仿宋_GB2312"/>
          <w:color w:val="auto"/>
          <w:kern w:val="0"/>
          <w:sz w:val="32"/>
          <w:szCs w:val="32"/>
        </w:rPr>
        <w:t>》中的所有条件才能报考。面试前现场资格审查时，在《</w:t>
      </w:r>
      <w:r>
        <w:rPr>
          <w:rFonts w:ascii="仿宋_GB2312" w:hAnsi="仿宋_GB2312" w:eastAsia="仿宋_GB2312" w:cs="仿宋_GB2312"/>
          <w:color w:val="auto"/>
          <w:kern w:val="0"/>
          <w:sz w:val="32"/>
          <w:szCs w:val="32"/>
        </w:rPr>
        <w:t>2020年海阳</w:t>
      </w:r>
      <w:r>
        <w:rPr>
          <w:rFonts w:hint="eastAsia" w:ascii="仿宋_GB2312" w:hAnsi="仿宋_GB2312" w:eastAsia="仿宋_GB2312" w:cs="仿宋_GB2312"/>
          <w:color w:val="auto"/>
          <w:kern w:val="0"/>
          <w:sz w:val="32"/>
          <w:szCs w:val="32"/>
        </w:rPr>
        <w:t>市教育系统事业单位公开招聘工作人员报名登记表》相应空栏中，如实填写自己的有关情况，并出具证明材料原件和复印件。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26</w:t>
      </w:r>
      <w:r>
        <w:rPr>
          <w:rFonts w:ascii="仿宋_GB2312" w:hAnsi="仿宋_GB2312" w:eastAsia="仿宋_GB2312" w:cs="仿宋_GB2312"/>
          <w:color w:val="auto"/>
          <w:kern w:val="0"/>
          <w:sz w:val="32"/>
          <w:szCs w:val="32"/>
        </w:rPr>
        <w:t>.</w:t>
      </w:r>
      <w:r>
        <w:rPr>
          <w:rFonts w:hint="eastAsia" w:ascii="黑体" w:hAnsi="黑体" w:eastAsia="黑体" w:cs="黑体"/>
          <w:color w:val="auto"/>
          <w:kern w:val="0"/>
          <w:sz w:val="32"/>
          <w:szCs w:val="32"/>
        </w:rPr>
        <w:t xml:space="preserve"> 如何</w:t>
      </w:r>
      <w:r>
        <w:rPr>
          <w:rFonts w:ascii="黑体" w:hAnsi="黑体" w:eastAsia="黑体" w:cs="黑体"/>
          <w:color w:val="auto"/>
          <w:kern w:val="0"/>
          <w:sz w:val="32"/>
          <w:szCs w:val="32"/>
        </w:rPr>
        <w:t>理解招聘岗位</w:t>
      </w:r>
      <w:r>
        <w:rPr>
          <w:rFonts w:hint="eastAsia" w:ascii="黑体" w:hAnsi="黑体" w:eastAsia="黑体" w:cs="黑体"/>
          <w:color w:val="auto"/>
          <w:kern w:val="0"/>
          <w:sz w:val="32"/>
          <w:szCs w:val="32"/>
        </w:rPr>
        <w:t>要求</w:t>
      </w:r>
      <w:r>
        <w:rPr>
          <w:rFonts w:ascii="黑体" w:hAnsi="黑体" w:eastAsia="黑体" w:cs="黑体"/>
          <w:color w:val="auto"/>
          <w:kern w:val="0"/>
          <w:sz w:val="32"/>
          <w:szCs w:val="32"/>
        </w:rPr>
        <w:t>的教师资格证书</w:t>
      </w:r>
      <w:r>
        <w:rPr>
          <w:rFonts w:ascii="黑体" w:hAnsi="黑体" w:eastAsia="黑体" w:cs="黑体"/>
          <w:strike w:val="0"/>
          <w:color w:val="auto"/>
          <w:kern w:val="0"/>
          <w:sz w:val="32"/>
          <w:szCs w:val="32"/>
        </w:rPr>
        <w:t>和</w:t>
      </w:r>
      <w:r>
        <w:rPr>
          <w:rFonts w:ascii="黑体" w:hAnsi="黑体" w:eastAsia="黑体" w:cs="黑体"/>
          <w:strike w:val="0"/>
          <w:color w:val="auto"/>
          <w:kern w:val="0"/>
          <w:sz w:val="32"/>
          <w:szCs w:val="32"/>
          <w:highlight w:val="none"/>
        </w:rPr>
        <w:t>普通话证</w:t>
      </w:r>
      <w:r>
        <w:rPr>
          <w:rFonts w:ascii="黑体" w:hAnsi="黑体" w:eastAsia="黑体" w:cs="黑体"/>
          <w:strike w:val="0"/>
          <w:color w:val="auto"/>
          <w:kern w:val="0"/>
          <w:sz w:val="32"/>
          <w:szCs w:val="32"/>
        </w:rPr>
        <w:t>书</w:t>
      </w:r>
      <w:r>
        <w:rPr>
          <w:rFonts w:ascii="黑体" w:hAnsi="黑体" w:eastAsia="黑体" w:cs="黑体"/>
          <w:color w:val="auto"/>
          <w:kern w:val="0"/>
          <w:sz w:val="32"/>
          <w:szCs w:val="32"/>
        </w:rPr>
        <w:t>？</w:t>
      </w:r>
    </w:p>
    <w:p>
      <w:pPr>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教育类岗位学历性质要求国家统招的全日制高校毕业生，要求具有相应学段及以上的</w:t>
      </w:r>
      <w:r>
        <w:rPr>
          <w:rFonts w:hint="eastAsia" w:ascii="仿宋_GB2312" w:hAnsi="仿宋_GB2312" w:eastAsia="仿宋_GB2312" w:cs="仿宋_GB2312"/>
          <w:color w:val="auto"/>
          <w:kern w:val="0"/>
          <w:sz w:val="32"/>
          <w:szCs w:val="32"/>
          <w:highlight w:val="none"/>
        </w:rPr>
        <w:t>相应学科</w:t>
      </w:r>
      <w:r>
        <w:rPr>
          <w:rFonts w:hint="eastAsia" w:ascii="仿宋_GB2312" w:hAnsi="仿宋_GB2312" w:eastAsia="仿宋_GB2312" w:cs="仿宋_GB2312"/>
          <w:color w:val="auto"/>
          <w:kern w:val="0"/>
          <w:sz w:val="32"/>
          <w:szCs w:val="32"/>
        </w:rPr>
        <w:t>教师资格证书（受新冠肺炎疫情影响，除2020</w:t>
      </w:r>
      <w:r>
        <w:rPr>
          <w:rFonts w:hint="eastAsia" w:ascii="仿宋_GB2312" w:hAnsi="仿宋_GB2312" w:eastAsia="仿宋_GB2312" w:cs="仿宋_GB2312"/>
          <w:strike w:val="0"/>
          <w:dstrike w:val="0"/>
          <w:color w:val="auto"/>
          <w:kern w:val="0"/>
          <w:sz w:val="32"/>
          <w:szCs w:val="32"/>
          <w:lang w:eastAsia="zh-CN"/>
        </w:rPr>
        <w:t>届</w:t>
      </w:r>
      <w:r>
        <w:rPr>
          <w:rFonts w:hint="eastAsia" w:ascii="仿宋_GB2312" w:hAnsi="仿宋_GB2312" w:eastAsia="仿宋_GB2312" w:cs="仿宋_GB2312"/>
          <w:color w:val="auto"/>
          <w:kern w:val="0"/>
          <w:sz w:val="32"/>
          <w:szCs w:val="32"/>
        </w:rPr>
        <w:t>全日制普通高等院校毕业生以及2018、2019届尚未落实工作单位的全日制普通高等院校毕业生的教师资格证书、普通话证书可于入职后一年内取得外，其他应聘人员均需于2020年</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日（含）之前取得）。教师资格证任教学科与报考岗位学科必须一致（教师资格证任教学科为外语的以报考依据学历所载专业为准）。</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w:t>
      </w:r>
      <w:r>
        <w:rPr>
          <w:rFonts w:ascii="黑体" w:hAnsi="黑体" w:eastAsia="黑体" w:cs="黑体"/>
          <w:color w:val="auto"/>
          <w:kern w:val="0"/>
          <w:sz w:val="32"/>
          <w:szCs w:val="32"/>
        </w:rPr>
        <w:t>7</w:t>
      </w:r>
      <w:r>
        <w:rPr>
          <w:rFonts w:hint="eastAsia" w:ascii="黑体" w:hAnsi="黑体" w:eastAsia="黑体" w:cs="黑体"/>
          <w:color w:val="auto"/>
          <w:kern w:val="0"/>
          <w:sz w:val="32"/>
          <w:szCs w:val="32"/>
        </w:rPr>
        <w:t>.如何查询是否进入面试范围？</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进入面试前资格审查范围人员名单和包含递补情况的面试人员名单均在海阳市政府网站公布。</w:t>
      </w:r>
    </w:p>
    <w:p>
      <w:pPr>
        <w:spacing w:line="560" w:lineRule="exact"/>
        <w:ind w:firstLine="640" w:firstLineChars="200"/>
        <w:rPr>
          <w:rFonts w:ascii="黑体" w:hAnsi="黑体" w:eastAsia="黑体" w:cs="黑体"/>
          <w:color w:val="auto"/>
          <w:kern w:val="0"/>
          <w:sz w:val="32"/>
          <w:szCs w:val="32"/>
        </w:rPr>
      </w:pPr>
      <w:r>
        <w:rPr>
          <w:rFonts w:ascii="黑体" w:hAnsi="黑体" w:eastAsia="黑体" w:cs="黑体"/>
          <w:color w:val="auto"/>
          <w:kern w:val="0"/>
          <w:sz w:val="32"/>
          <w:szCs w:val="32"/>
        </w:rPr>
        <w:t>28</w:t>
      </w:r>
      <w:r>
        <w:rPr>
          <w:rFonts w:hint="eastAsia" w:ascii="黑体" w:hAnsi="黑体" w:eastAsia="黑体" w:cs="黑体"/>
          <w:color w:val="auto"/>
          <w:kern w:val="0"/>
          <w:sz w:val="32"/>
          <w:szCs w:val="32"/>
        </w:rPr>
        <w:t>.违纪违规应聘人员如何处理？</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color w:val="auto"/>
          <w:kern w:val="0"/>
          <w:sz w:val="32"/>
          <w:szCs w:val="32"/>
        </w:rPr>
      </w:pPr>
      <w:r>
        <w:rPr>
          <w:rFonts w:ascii="黑体" w:hAnsi="黑体" w:eastAsia="黑体" w:cs="黑体"/>
          <w:color w:val="auto"/>
          <w:kern w:val="0"/>
          <w:sz w:val="32"/>
          <w:szCs w:val="32"/>
        </w:rPr>
        <w:t>29</w:t>
      </w:r>
      <w:r>
        <w:rPr>
          <w:rFonts w:hint="eastAsia" w:ascii="黑体" w:hAnsi="黑体" w:eastAsia="黑体" w:cs="黑体"/>
          <w:color w:val="auto"/>
          <w:kern w:val="0"/>
          <w:sz w:val="32"/>
          <w:szCs w:val="32"/>
        </w:rPr>
        <w:t>.本次招聘是否指定辅导用书？</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本次招聘不指定考试辅导用书，不授权或委托任何机构举办考试辅导培训班。社会上出现任何名义举办的辅导班、辅导网站或出版物、上网卡等，均与招聘单位主管部门无关。</w:t>
      </w:r>
    </w:p>
    <w:p>
      <w:pPr>
        <w:spacing w:line="560" w:lineRule="exact"/>
        <w:ind w:firstLine="640" w:firstLineChars="200"/>
        <w:rPr>
          <w:rFonts w:ascii="黑体" w:hAnsi="黑体" w:eastAsia="黑体" w:cs="黑体"/>
          <w:color w:val="auto"/>
          <w:kern w:val="0"/>
          <w:sz w:val="32"/>
          <w:szCs w:val="32"/>
        </w:rPr>
      </w:pPr>
      <w:r>
        <w:rPr>
          <w:rFonts w:ascii="黑体" w:hAnsi="黑体" w:eastAsia="黑体" w:cs="黑体"/>
          <w:color w:val="auto"/>
          <w:kern w:val="0"/>
          <w:sz w:val="32"/>
          <w:szCs w:val="32"/>
        </w:rPr>
        <w:t>30</w:t>
      </w:r>
      <w:r>
        <w:rPr>
          <w:rFonts w:hint="eastAsia" w:ascii="黑体" w:hAnsi="黑体" w:eastAsia="黑体" w:cs="黑体"/>
          <w:color w:val="auto"/>
          <w:kern w:val="0"/>
          <w:sz w:val="32"/>
          <w:szCs w:val="32"/>
        </w:rPr>
        <w:t>.应聘人员还需注意哪些问题？</w:t>
      </w:r>
    </w:p>
    <w:p>
      <w:pPr>
        <w:spacing w:line="560" w:lineRule="exact"/>
        <w:ind w:firstLine="640" w:firstLineChars="200"/>
        <w:rPr>
          <w:rFonts w:ascii="仿宋_GB2312" w:hAnsi="仿宋_GB2312" w:eastAsia="仿宋_GB2312" w:cs="仿宋_GB2312"/>
          <w:color w:val="auto"/>
          <w:kern w:val="0"/>
          <w:sz w:val="32"/>
          <w:szCs w:val="32"/>
          <w:u w:val="single"/>
        </w:rPr>
      </w:pPr>
      <w:r>
        <w:rPr>
          <w:rFonts w:hint="eastAsia" w:ascii="仿宋_GB2312" w:hAnsi="仿宋_GB2312" w:eastAsia="仿宋_GB2312" w:cs="仿宋_GB2312"/>
          <w:color w:val="auto"/>
          <w:sz w:val="32"/>
          <w:szCs w:val="32"/>
        </w:rPr>
        <w:t>《简章》附件与《简章》具备同等效力，凡在网上报名的应聘人员均视为同意《简章》及附件的相应规定。</w:t>
      </w:r>
      <w:r>
        <w:rPr>
          <w:rFonts w:hint="eastAsia" w:ascii="仿宋_GB2312" w:hAnsi="仿宋_GB2312" w:eastAsia="仿宋_GB2312" w:cs="仿宋_GB2312"/>
          <w:color w:val="auto"/>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w:t>
      </w:r>
      <w:r>
        <w:rPr>
          <w:rFonts w:ascii="仿宋_GB2312" w:hAnsi="仿宋_GB2312" w:eastAsia="仿宋_GB2312" w:cs="仿宋_GB2312"/>
          <w:color w:val="auto"/>
          <w:kern w:val="0"/>
          <w:sz w:val="32"/>
          <w:szCs w:val="32"/>
        </w:rPr>
        <w:t>聘</w:t>
      </w:r>
      <w:r>
        <w:rPr>
          <w:rFonts w:hint="eastAsia" w:ascii="仿宋_GB2312" w:hAnsi="仿宋_GB2312" w:eastAsia="仿宋_GB2312" w:cs="仿宋_GB2312"/>
          <w:color w:val="auto"/>
          <w:kern w:val="0"/>
          <w:sz w:val="32"/>
          <w:szCs w:val="32"/>
        </w:rPr>
        <w:t>人员</w:t>
      </w:r>
      <w:r>
        <w:rPr>
          <w:rFonts w:ascii="仿宋_GB2312" w:hAnsi="仿宋_GB2312" w:eastAsia="仿宋_GB2312" w:cs="仿宋_GB2312"/>
          <w:color w:val="auto"/>
          <w:kern w:val="0"/>
          <w:sz w:val="32"/>
          <w:szCs w:val="32"/>
        </w:rPr>
        <w:t>还应保证联系方式的准确并保持畅通。</w:t>
      </w:r>
    </w:p>
    <w:p>
      <w:pPr>
        <w:spacing w:line="560" w:lineRule="exact"/>
        <w:ind w:firstLine="640" w:firstLineChars="200"/>
        <w:rPr>
          <w:rFonts w:ascii="仿宋_GB2312" w:hAnsi="仿宋_GB2312" w:eastAsia="仿宋_GB2312" w:cs="仿宋_GB2312"/>
          <w:color w:val="auto"/>
          <w:kern w:val="0"/>
          <w:sz w:val="32"/>
          <w:szCs w:val="32"/>
        </w:rPr>
      </w:pPr>
    </w:p>
    <w:p>
      <w:pPr>
        <w:spacing w:line="560" w:lineRule="exact"/>
        <w:ind w:firstLine="643" w:firstLineChars="200"/>
        <w:rPr>
          <w:rFonts w:ascii="仿宋_GB2312" w:hAnsi="仿宋_GB2312" w:eastAsia="仿宋_GB2312" w:cs="仿宋_GB2312"/>
          <w:b/>
          <w:color w:val="auto"/>
          <w:kern w:val="0"/>
          <w:sz w:val="32"/>
          <w:szCs w:val="32"/>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onsolas">
    <w:panose1 w:val="020B0609020204030204"/>
    <w:charset w:val="00"/>
    <w:family w:val="modern"/>
    <w:pitch w:val="default"/>
    <w:sig w:usb0="A00002EF" w:usb1="40002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6071D"/>
    <w:rsid w:val="00066952"/>
    <w:rsid w:val="00083C53"/>
    <w:rsid w:val="000F0587"/>
    <w:rsid w:val="000F5624"/>
    <w:rsid w:val="001166AC"/>
    <w:rsid w:val="0013075D"/>
    <w:rsid w:val="00177656"/>
    <w:rsid w:val="001D0DCE"/>
    <w:rsid w:val="002040AE"/>
    <w:rsid w:val="002436CB"/>
    <w:rsid w:val="002674AB"/>
    <w:rsid w:val="002B5861"/>
    <w:rsid w:val="002C0622"/>
    <w:rsid w:val="002C2F51"/>
    <w:rsid w:val="00310A13"/>
    <w:rsid w:val="00374399"/>
    <w:rsid w:val="003A347C"/>
    <w:rsid w:val="003C4174"/>
    <w:rsid w:val="00430BBB"/>
    <w:rsid w:val="004436B6"/>
    <w:rsid w:val="00470176"/>
    <w:rsid w:val="0049208A"/>
    <w:rsid w:val="00507B53"/>
    <w:rsid w:val="0053649F"/>
    <w:rsid w:val="0054251C"/>
    <w:rsid w:val="005579B8"/>
    <w:rsid w:val="005662FB"/>
    <w:rsid w:val="005E6C06"/>
    <w:rsid w:val="00605BD6"/>
    <w:rsid w:val="00622656"/>
    <w:rsid w:val="00647E5A"/>
    <w:rsid w:val="0069241D"/>
    <w:rsid w:val="006A0298"/>
    <w:rsid w:val="006B3979"/>
    <w:rsid w:val="006D07D1"/>
    <w:rsid w:val="007007B1"/>
    <w:rsid w:val="0074160D"/>
    <w:rsid w:val="0074624C"/>
    <w:rsid w:val="007866F0"/>
    <w:rsid w:val="007B2DBB"/>
    <w:rsid w:val="00822708"/>
    <w:rsid w:val="00854336"/>
    <w:rsid w:val="008661A1"/>
    <w:rsid w:val="008F6D1D"/>
    <w:rsid w:val="0090178E"/>
    <w:rsid w:val="00944186"/>
    <w:rsid w:val="0098388E"/>
    <w:rsid w:val="009D6525"/>
    <w:rsid w:val="00A1701A"/>
    <w:rsid w:val="00A708FB"/>
    <w:rsid w:val="00B04976"/>
    <w:rsid w:val="00B07ED5"/>
    <w:rsid w:val="00B13C2B"/>
    <w:rsid w:val="00B3075D"/>
    <w:rsid w:val="00B45D9C"/>
    <w:rsid w:val="00B61218"/>
    <w:rsid w:val="00C158FE"/>
    <w:rsid w:val="00C41E4B"/>
    <w:rsid w:val="00C8308B"/>
    <w:rsid w:val="00D30BE2"/>
    <w:rsid w:val="00D61099"/>
    <w:rsid w:val="00D63C51"/>
    <w:rsid w:val="00D66A0C"/>
    <w:rsid w:val="00DE20B8"/>
    <w:rsid w:val="00E042C3"/>
    <w:rsid w:val="00E051ED"/>
    <w:rsid w:val="00E319D2"/>
    <w:rsid w:val="00E80022"/>
    <w:rsid w:val="00EF1AB2"/>
    <w:rsid w:val="00F04C6D"/>
    <w:rsid w:val="00F067C7"/>
    <w:rsid w:val="00F91EB9"/>
    <w:rsid w:val="00F934B8"/>
    <w:rsid w:val="00FB0DC3"/>
    <w:rsid w:val="00FB596D"/>
    <w:rsid w:val="00FE025E"/>
    <w:rsid w:val="010E405A"/>
    <w:rsid w:val="015E680C"/>
    <w:rsid w:val="01C13426"/>
    <w:rsid w:val="022A3860"/>
    <w:rsid w:val="02FB1CF4"/>
    <w:rsid w:val="03CE7FD8"/>
    <w:rsid w:val="03D704F8"/>
    <w:rsid w:val="03E42FFC"/>
    <w:rsid w:val="04596F89"/>
    <w:rsid w:val="049A0462"/>
    <w:rsid w:val="06752BEF"/>
    <w:rsid w:val="06F673EC"/>
    <w:rsid w:val="075D0BD8"/>
    <w:rsid w:val="07F41D01"/>
    <w:rsid w:val="08A84167"/>
    <w:rsid w:val="08B84F7F"/>
    <w:rsid w:val="08DC6E53"/>
    <w:rsid w:val="09210335"/>
    <w:rsid w:val="094507DF"/>
    <w:rsid w:val="0A4418C5"/>
    <w:rsid w:val="0A4B1F06"/>
    <w:rsid w:val="0AC33D82"/>
    <w:rsid w:val="0AEE6748"/>
    <w:rsid w:val="0BC12120"/>
    <w:rsid w:val="0BE623D6"/>
    <w:rsid w:val="0C8D2089"/>
    <w:rsid w:val="0C8E5D60"/>
    <w:rsid w:val="0D382693"/>
    <w:rsid w:val="0D4B716B"/>
    <w:rsid w:val="0D7250C2"/>
    <w:rsid w:val="0DCA075E"/>
    <w:rsid w:val="0E190EEF"/>
    <w:rsid w:val="0E336714"/>
    <w:rsid w:val="0E3429A3"/>
    <w:rsid w:val="0ED1365C"/>
    <w:rsid w:val="0F5548F2"/>
    <w:rsid w:val="0F5659CA"/>
    <w:rsid w:val="0F685B0C"/>
    <w:rsid w:val="0F81740A"/>
    <w:rsid w:val="0FE36E55"/>
    <w:rsid w:val="106349DE"/>
    <w:rsid w:val="114442FF"/>
    <w:rsid w:val="12502D4F"/>
    <w:rsid w:val="13EE295E"/>
    <w:rsid w:val="148E1C7D"/>
    <w:rsid w:val="14C912DB"/>
    <w:rsid w:val="14DD7CD5"/>
    <w:rsid w:val="151E1A44"/>
    <w:rsid w:val="15297E4C"/>
    <w:rsid w:val="15B6774D"/>
    <w:rsid w:val="16C53177"/>
    <w:rsid w:val="172E045F"/>
    <w:rsid w:val="17DD652C"/>
    <w:rsid w:val="183954C1"/>
    <w:rsid w:val="184516CA"/>
    <w:rsid w:val="187631F1"/>
    <w:rsid w:val="19573545"/>
    <w:rsid w:val="19C821B5"/>
    <w:rsid w:val="1A7A3546"/>
    <w:rsid w:val="1A886F70"/>
    <w:rsid w:val="1AB57166"/>
    <w:rsid w:val="1AC751D5"/>
    <w:rsid w:val="1AE97623"/>
    <w:rsid w:val="1B04051D"/>
    <w:rsid w:val="1B8240BF"/>
    <w:rsid w:val="1BA90363"/>
    <w:rsid w:val="1CE15BA0"/>
    <w:rsid w:val="1D0769D6"/>
    <w:rsid w:val="1D6C1D80"/>
    <w:rsid w:val="1D860450"/>
    <w:rsid w:val="1DE419E2"/>
    <w:rsid w:val="1E231823"/>
    <w:rsid w:val="1E337263"/>
    <w:rsid w:val="1E5D6D6A"/>
    <w:rsid w:val="1F4417CF"/>
    <w:rsid w:val="1FEE1CEB"/>
    <w:rsid w:val="20C2242F"/>
    <w:rsid w:val="21074221"/>
    <w:rsid w:val="219B5A21"/>
    <w:rsid w:val="21F25AB2"/>
    <w:rsid w:val="22B031F9"/>
    <w:rsid w:val="23A54055"/>
    <w:rsid w:val="23C352FC"/>
    <w:rsid w:val="23DD2E09"/>
    <w:rsid w:val="23F7407C"/>
    <w:rsid w:val="240D3B86"/>
    <w:rsid w:val="247E4123"/>
    <w:rsid w:val="24B35057"/>
    <w:rsid w:val="25872AD7"/>
    <w:rsid w:val="25F279F4"/>
    <w:rsid w:val="260E4D17"/>
    <w:rsid w:val="26311C91"/>
    <w:rsid w:val="26937BED"/>
    <w:rsid w:val="2738777A"/>
    <w:rsid w:val="27F0492E"/>
    <w:rsid w:val="287F3D60"/>
    <w:rsid w:val="288560D2"/>
    <w:rsid w:val="29256FBF"/>
    <w:rsid w:val="29D95031"/>
    <w:rsid w:val="29DF5135"/>
    <w:rsid w:val="2AC85CFB"/>
    <w:rsid w:val="2B190F34"/>
    <w:rsid w:val="2B5302D4"/>
    <w:rsid w:val="2B8D29F9"/>
    <w:rsid w:val="2CDF2153"/>
    <w:rsid w:val="2F3562A2"/>
    <w:rsid w:val="2FB53650"/>
    <w:rsid w:val="2FCF0774"/>
    <w:rsid w:val="3019771C"/>
    <w:rsid w:val="304302F4"/>
    <w:rsid w:val="30491239"/>
    <w:rsid w:val="30BD0C63"/>
    <w:rsid w:val="32A4559B"/>
    <w:rsid w:val="32A92634"/>
    <w:rsid w:val="337F6ABC"/>
    <w:rsid w:val="33C868BF"/>
    <w:rsid w:val="34186C96"/>
    <w:rsid w:val="3546005F"/>
    <w:rsid w:val="3577490E"/>
    <w:rsid w:val="35D1009A"/>
    <w:rsid w:val="35DD2E71"/>
    <w:rsid w:val="361C291B"/>
    <w:rsid w:val="363C6A62"/>
    <w:rsid w:val="368C5CF6"/>
    <w:rsid w:val="37D333EE"/>
    <w:rsid w:val="37F56440"/>
    <w:rsid w:val="37F842A8"/>
    <w:rsid w:val="382E3FE1"/>
    <w:rsid w:val="38A40713"/>
    <w:rsid w:val="394B09BA"/>
    <w:rsid w:val="39D402AE"/>
    <w:rsid w:val="39DD4918"/>
    <w:rsid w:val="3A967CEE"/>
    <w:rsid w:val="3D0E36EC"/>
    <w:rsid w:val="3D292066"/>
    <w:rsid w:val="3D430A77"/>
    <w:rsid w:val="3D7C136B"/>
    <w:rsid w:val="3D95120A"/>
    <w:rsid w:val="3DD607B5"/>
    <w:rsid w:val="3EA13E34"/>
    <w:rsid w:val="3FF45EA4"/>
    <w:rsid w:val="402E3C90"/>
    <w:rsid w:val="404566D4"/>
    <w:rsid w:val="40464396"/>
    <w:rsid w:val="40827A89"/>
    <w:rsid w:val="40B407D4"/>
    <w:rsid w:val="40F05CAC"/>
    <w:rsid w:val="41357AB7"/>
    <w:rsid w:val="41474410"/>
    <w:rsid w:val="419C6AEE"/>
    <w:rsid w:val="41CE02FD"/>
    <w:rsid w:val="41DE75ED"/>
    <w:rsid w:val="41FF0ECA"/>
    <w:rsid w:val="43291D4C"/>
    <w:rsid w:val="4345174B"/>
    <w:rsid w:val="434A29BF"/>
    <w:rsid w:val="43B050B3"/>
    <w:rsid w:val="44574575"/>
    <w:rsid w:val="455331DD"/>
    <w:rsid w:val="456838D2"/>
    <w:rsid w:val="468B7916"/>
    <w:rsid w:val="46BE199C"/>
    <w:rsid w:val="477D44E0"/>
    <w:rsid w:val="47A42FFE"/>
    <w:rsid w:val="483E6183"/>
    <w:rsid w:val="48EB2E13"/>
    <w:rsid w:val="49F713F7"/>
    <w:rsid w:val="4A7D283A"/>
    <w:rsid w:val="4AAF4320"/>
    <w:rsid w:val="4AE853D9"/>
    <w:rsid w:val="4B1F7952"/>
    <w:rsid w:val="4B587A2E"/>
    <w:rsid w:val="4B6E41C0"/>
    <w:rsid w:val="4BA92767"/>
    <w:rsid w:val="4BE84431"/>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232955"/>
    <w:rsid w:val="56B413EE"/>
    <w:rsid w:val="56D4672E"/>
    <w:rsid w:val="57BB5C78"/>
    <w:rsid w:val="58AC2C04"/>
    <w:rsid w:val="59225AA9"/>
    <w:rsid w:val="59896920"/>
    <w:rsid w:val="599D2394"/>
    <w:rsid w:val="59A61476"/>
    <w:rsid w:val="59E873E2"/>
    <w:rsid w:val="5A310FEB"/>
    <w:rsid w:val="5A4B7F4F"/>
    <w:rsid w:val="5ABD47C5"/>
    <w:rsid w:val="5AC323C1"/>
    <w:rsid w:val="5B443328"/>
    <w:rsid w:val="5B5E79A1"/>
    <w:rsid w:val="5C98720C"/>
    <w:rsid w:val="5CB16495"/>
    <w:rsid w:val="5CDD13AF"/>
    <w:rsid w:val="5E6078BE"/>
    <w:rsid w:val="5F2C6543"/>
    <w:rsid w:val="5F5670FD"/>
    <w:rsid w:val="5F844081"/>
    <w:rsid w:val="604D15C8"/>
    <w:rsid w:val="605B3FBE"/>
    <w:rsid w:val="60D33714"/>
    <w:rsid w:val="61433BBC"/>
    <w:rsid w:val="61E42AAF"/>
    <w:rsid w:val="62BC0544"/>
    <w:rsid w:val="62E07E00"/>
    <w:rsid w:val="634444C9"/>
    <w:rsid w:val="63576329"/>
    <w:rsid w:val="63677BA0"/>
    <w:rsid w:val="6539216D"/>
    <w:rsid w:val="65640C52"/>
    <w:rsid w:val="65B7255F"/>
    <w:rsid w:val="668D572F"/>
    <w:rsid w:val="66AC43D7"/>
    <w:rsid w:val="66CE54C6"/>
    <w:rsid w:val="678A5D04"/>
    <w:rsid w:val="67AE3358"/>
    <w:rsid w:val="683B22B2"/>
    <w:rsid w:val="690510B9"/>
    <w:rsid w:val="69BB1A5C"/>
    <w:rsid w:val="69E84A00"/>
    <w:rsid w:val="6B521BA0"/>
    <w:rsid w:val="6CB33E68"/>
    <w:rsid w:val="6CD4133A"/>
    <w:rsid w:val="6CDB09E2"/>
    <w:rsid w:val="6CDB2F5E"/>
    <w:rsid w:val="6D8F1832"/>
    <w:rsid w:val="708A387C"/>
    <w:rsid w:val="710A19C3"/>
    <w:rsid w:val="713066DB"/>
    <w:rsid w:val="72426071"/>
    <w:rsid w:val="726E5413"/>
    <w:rsid w:val="732E30D0"/>
    <w:rsid w:val="73760711"/>
    <w:rsid w:val="73950812"/>
    <w:rsid w:val="73BD3C96"/>
    <w:rsid w:val="746B7EE5"/>
    <w:rsid w:val="75267FA8"/>
    <w:rsid w:val="7591021F"/>
    <w:rsid w:val="75A72685"/>
    <w:rsid w:val="763657F5"/>
    <w:rsid w:val="766D6462"/>
    <w:rsid w:val="774246AA"/>
    <w:rsid w:val="77B06BAF"/>
    <w:rsid w:val="78AC63C3"/>
    <w:rsid w:val="78CD4F0A"/>
    <w:rsid w:val="78DD2365"/>
    <w:rsid w:val="797314CA"/>
    <w:rsid w:val="79DE0D6E"/>
    <w:rsid w:val="7AD64B52"/>
    <w:rsid w:val="7AF844D2"/>
    <w:rsid w:val="7B33781A"/>
    <w:rsid w:val="7B924AC2"/>
    <w:rsid w:val="7BC70B85"/>
    <w:rsid w:val="7BDB5AA3"/>
    <w:rsid w:val="7C027A83"/>
    <w:rsid w:val="7D596D3C"/>
    <w:rsid w:val="7E0544B5"/>
    <w:rsid w:val="7EDB7F96"/>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paragraph" w:styleId="7">
    <w:name w:val="annotation subject"/>
    <w:basedOn w:val="2"/>
    <w:next w:val="2"/>
    <w:link w:val="22"/>
    <w:qFormat/>
    <w:uiPriority w:val="0"/>
    <w:rPr>
      <w:b/>
      <w:bCs/>
    </w:rPr>
  </w:style>
  <w:style w:type="character" w:styleId="10">
    <w:name w:val="Strong"/>
    <w:basedOn w:val="9"/>
    <w:qFormat/>
    <w:uiPriority w:val="0"/>
    <w:rPr>
      <w:b/>
    </w:rPr>
  </w:style>
  <w:style w:type="character" w:styleId="11">
    <w:name w:val="page number"/>
    <w:basedOn w:val="9"/>
    <w:qFormat/>
    <w:uiPriority w:val="0"/>
  </w:style>
  <w:style w:type="character" w:styleId="12">
    <w:name w:val="FollowedHyperlink"/>
    <w:basedOn w:val="9"/>
    <w:qFormat/>
    <w:uiPriority w:val="0"/>
    <w:rPr>
      <w:color w:val="337AB7"/>
      <w:u w:val="none"/>
    </w:rPr>
  </w:style>
  <w:style w:type="character" w:styleId="13">
    <w:name w:val="HTML Definition"/>
    <w:basedOn w:val="9"/>
    <w:qFormat/>
    <w:uiPriority w:val="0"/>
    <w:rPr>
      <w:i/>
    </w:rPr>
  </w:style>
  <w:style w:type="character" w:styleId="14">
    <w:name w:val="Hyperlink"/>
    <w:basedOn w:val="9"/>
    <w:qFormat/>
    <w:uiPriority w:val="0"/>
    <w:rPr>
      <w:color w:val="337AB7"/>
      <w:u w:val="none"/>
    </w:rPr>
  </w:style>
  <w:style w:type="character" w:styleId="15">
    <w:name w:val="HTML Code"/>
    <w:basedOn w:val="9"/>
    <w:qFormat/>
    <w:uiPriority w:val="0"/>
    <w:rPr>
      <w:rFonts w:hint="default" w:ascii="Consolas" w:hAnsi="Consolas" w:eastAsia="Consolas" w:cs="Consolas"/>
      <w:color w:val="C7254E"/>
      <w:sz w:val="21"/>
      <w:szCs w:val="21"/>
      <w:shd w:val="clear" w:color="auto" w:fill="F9F2F4"/>
    </w:rPr>
  </w:style>
  <w:style w:type="character" w:styleId="16">
    <w:name w:val="annotation reference"/>
    <w:basedOn w:val="9"/>
    <w:qFormat/>
    <w:uiPriority w:val="0"/>
    <w:rPr>
      <w:sz w:val="21"/>
      <w:szCs w:val="21"/>
    </w:rPr>
  </w:style>
  <w:style w:type="character" w:styleId="17">
    <w:name w:val="HTML Keyboard"/>
    <w:basedOn w:val="9"/>
    <w:qFormat/>
    <w:uiPriority w:val="0"/>
    <w:rPr>
      <w:rFonts w:hint="default" w:ascii="Consolas" w:hAnsi="Consolas" w:eastAsia="Consolas" w:cs="Consolas"/>
      <w:color w:val="FFFFFF"/>
      <w:sz w:val="21"/>
      <w:szCs w:val="21"/>
      <w:shd w:val="clear" w:color="auto" w:fill="333333"/>
    </w:rPr>
  </w:style>
  <w:style w:type="character" w:styleId="18">
    <w:name w:val="HTML Sample"/>
    <w:basedOn w:val="9"/>
    <w:qFormat/>
    <w:uiPriority w:val="0"/>
    <w:rPr>
      <w:rFonts w:ascii="Consolas" w:hAnsi="Consolas" w:eastAsia="Consolas" w:cs="Consolas"/>
      <w:sz w:val="21"/>
      <w:szCs w:val="21"/>
    </w:rPr>
  </w:style>
  <w:style w:type="paragraph" w:customStyle="1" w:styleId="19">
    <w:name w:val="纯文本1"/>
    <w:basedOn w:val="1"/>
    <w:qFormat/>
    <w:uiPriority w:val="0"/>
    <w:pPr>
      <w:autoSpaceDE w:val="0"/>
      <w:autoSpaceDN w:val="0"/>
      <w:adjustRightInd w:val="0"/>
    </w:pPr>
    <w:rPr>
      <w:rFonts w:ascii="宋体"/>
      <w:sz w:val="20"/>
      <w:szCs w:val="20"/>
    </w:rPr>
  </w:style>
  <w:style w:type="paragraph" w:customStyle="1" w:styleId="20">
    <w:name w:val="p18"/>
    <w:basedOn w:val="1"/>
    <w:qFormat/>
    <w:uiPriority w:val="0"/>
    <w:pPr>
      <w:widowControl/>
      <w:snapToGrid w:val="0"/>
    </w:pPr>
    <w:rPr>
      <w:rFonts w:ascii="宋体" w:hAnsi="宋体" w:cs="宋体"/>
      <w:kern w:val="0"/>
      <w:sz w:val="20"/>
      <w:szCs w:val="20"/>
    </w:rPr>
  </w:style>
  <w:style w:type="character" w:customStyle="1" w:styleId="21">
    <w:name w:val="批注文字 Char"/>
    <w:basedOn w:val="9"/>
    <w:link w:val="2"/>
    <w:semiHidden/>
    <w:qFormat/>
    <w:uiPriority w:val="0"/>
    <w:rPr>
      <w:kern w:val="2"/>
      <w:sz w:val="21"/>
      <w:szCs w:val="24"/>
    </w:rPr>
  </w:style>
  <w:style w:type="character" w:customStyle="1" w:styleId="22">
    <w:name w:val="批注主题 Char"/>
    <w:basedOn w:val="21"/>
    <w:link w:val="7"/>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BDE1C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987</Words>
  <Characters>5628</Characters>
  <Lines>46</Lines>
  <Paragraphs>13</Paragraphs>
  <TotalTime>1</TotalTime>
  <ScaleCrop>false</ScaleCrop>
  <LinksUpToDate>false</LinksUpToDate>
  <CharactersWithSpaces>6602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2019-01-16T07:12:00Z</cp:lastPrinted>
  <dcterms:modified xsi:type="dcterms:W3CDTF">2020-05-26T07:27:28Z</dcterms:modified>
  <dc:title>问，参加2012年执业医师资格考试，成绩合格，但未发放医师资格证书的，可否报考相关岗位？资格审查时需提供什么材料？</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