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方正小标宋简体" w:hAnsi="方正小标宋简体" w:eastAsia="方正小标宋简体" w:cs="方正小标宋简体"/>
          <w:i w:val="0"/>
          <w:caps w:val="0"/>
          <w:color w:val="000000"/>
          <w:spacing w:val="8"/>
          <w:kern w:val="0"/>
          <w:sz w:val="44"/>
          <w:szCs w:val="44"/>
          <w:lang w:val="en-US" w:eastAsia="zh-CN" w:bidi="ar"/>
        </w:rPr>
        <w:t>2020年婺城区教育局招聘中小学教师</w:t>
      </w:r>
      <w:r>
        <w:rPr>
          <w:rFonts w:hint="eastAsia" w:ascii="方正小标宋简体" w:hAnsi="方正小标宋简体" w:eastAsia="方正小标宋简体" w:cs="方正小标宋简体"/>
          <w:i w:val="0"/>
          <w:caps w:val="0"/>
          <w:color w:val="000000"/>
          <w:spacing w:val="8"/>
          <w:kern w:val="0"/>
          <w:sz w:val="44"/>
          <w:szCs w:val="44"/>
          <w:lang w:val="en-US" w:eastAsia="zh-CN" w:bidi="ar"/>
        </w:rPr>
        <w:t>笔试安排通知</w:t>
      </w:r>
    </w:p>
    <w:p>
      <w:pPr>
        <w:keepNext w:val="0"/>
        <w:keepLines w:val="0"/>
        <w:widowControl/>
        <w:suppressLineNumbers w:val="0"/>
        <w:spacing w:before="0" w:beforeAutospacing="0" w:after="0" w:afterAutospacing="0" w:line="560" w:lineRule="atLeast"/>
        <w:ind w:left="0" w:right="0" w:firstLine="640"/>
        <w:jc w:val="left"/>
        <w:rPr>
          <w:rFonts w:ascii="PingFangSC-Regular" w:hAnsi="PingFangSC-Regular" w:eastAsia="PingFangSC-Regular" w:cs="PingFangSC-Regular"/>
          <w:i w:val="0"/>
          <w:caps w:val="0"/>
          <w:color w:val="000000"/>
          <w:spacing w:val="8"/>
          <w:sz w:val="24"/>
          <w:szCs w:val="24"/>
        </w:rPr>
      </w:pPr>
      <w:r>
        <w:rPr>
          <w:rFonts w:ascii="仿宋_GB2312" w:hAnsi="PingFangSC-Regular" w:eastAsia="仿宋_GB2312" w:cs="仿宋_GB2312"/>
          <w:i w:val="0"/>
          <w:caps w:val="0"/>
          <w:color w:val="000000"/>
          <w:spacing w:val="8"/>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4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根据《金华市婺城区2020年中小学、幼儿教师招聘简章》要求，结合当前新冠肺炎疫情防控形势，为确保2020年婺城区教育局公开招聘中小学教师笔试工作顺利进行，现将有关事项通知如下：</w:t>
      </w:r>
    </w:p>
    <w:p>
      <w:pPr>
        <w:keepNext w:val="0"/>
        <w:keepLines w:val="0"/>
        <w:widowControl/>
        <w:suppressLineNumbers w:val="0"/>
        <w:spacing w:before="0" w:beforeAutospacing="0" w:after="0" w:afterAutospacing="0" w:line="600" w:lineRule="atLeast"/>
        <w:ind w:left="0" w:right="0" w:firstLine="64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一、 参加笔试对象：3月25日至4月9日通过网络报名，经婺城区教育局初审并缴费确认</w:t>
      </w:r>
      <w:bookmarkStart w:id="0" w:name="_GoBack"/>
      <w:bookmarkEnd w:id="0"/>
      <w:r>
        <w:rPr>
          <w:rFonts w:hint="eastAsia" w:ascii="仿宋_GB2312" w:hAnsi="PingFangSC-Regular" w:eastAsia="仿宋_GB2312" w:cs="仿宋_GB2312"/>
          <w:i w:val="0"/>
          <w:caps w:val="0"/>
          <w:color w:val="000000"/>
          <w:spacing w:val="8"/>
          <w:kern w:val="0"/>
          <w:sz w:val="32"/>
          <w:szCs w:val="32"/>
          <w:lang w:val="en-US" w:eastAsia="zh-CN" w:bidi="ar"/>
        </w:rPr>
        <w:t>的978名考生（名单附后）。</w:t>
      </w:r>
    </w:p>
    <w:p>
      <w:pPr>
        <w:keepNext w:val="0"/>
        <w:keepLines w:val="0"/>
        <w:widowControl/>
        <w:suppressLineNumbers w:val="0"/>
        <w:spacing w:before="0" w:beforeAutospacing="0" w:after="0" w:afterAutospacing="0" w:line="600" w:lineRule="atLeast"/>
        <w:ind w:left="0" w:right="0" w:firstLine="640"/>
        <w:jc w:val="left"/>
        <w:textAlignment w:val="baseline"/>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vertAlign w:val="baseline"/>
          <w:lang w:val="en-US" w:eastAsia="zh-CN" w:bidi="ar"/>
        </w:rPr>
        <w:t>二、笔试时间：2020年6月14日（周日）上午9:15——11:45（8:00开始按岗位、按考号现场分发准考证，8:30考生进场）。</w:t>
      </w:r>
    </w:p>
    <w:p>
      <w:pPr>
        <w:keepNext w:val="0"/>
        <w:keepLines w:val="0"/>
        <w:widowControl/>
        <w:suppressLineNumbers w:val="0"/>
        <w:spacing w:before="0" w:beforeAutospacing="0" w:after="0" w:afterAutospacing="0" w:line="600" w:lineRule="atLeast"/>
        <w:ind w:left="0" w:right="0" w:firstLine="640"/>
        <w:jc w:val="left"/>
        <w:textAlignment w:val="baseline"/>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vertAlign w:val="baseline"/>
          <w:lang w:val="en-US" w:eastAsia="zh-CN" w:bidi="ar"/>
        </w:rPr>
        <w:t>三、笔试地点：金华市第九中学（</w:t>
      </w:r>
      <w:r>
        <w:rPr>
          <w:rFonts w:hint="default" w:ascii="PingFangSC-Regular" w:hAnsi="PingFangSC-Regular" w:eastAsia="PingFangSC-Regular" w:cs="PingFangSC-Regular"/>
          <w:i w:val="0"/>
          <w:caps w:val="0"/>
          <w:color w:val="010000"/>
          <w:spacing w:val="8"/>
          <w:kern w:val="0"/>
          <w:sz w:val="24"/>
          <w:szCs w:val="24"/>
          <w:u w:val="none"/>
          <w:vertAlign w:val="baseline"/>
          <w:lang w:val="en-US" w:eastAsia="zh-CN" w:bidi="ar"/>
        </w:rPr>
        <w:fldChar w:fldCharType="begin"/>
      </w:r>
      <w:r>
        <w:rPr>
          <w:rFonts w:hint="default" w:ascii="PingFangSC-Regular" w:hAnsi="PingFangSC-Regular" w:eastAsia="PingFangSC-Regular" w:cs="PingFangSC-Regular"/>
          <w:i w:val="0"/>
          <w:caps w:val="0"/>
          <w:color w:val="010000"/>
          <w:spacing w:val="8"/>
          <w:kern w:val="0"/>
          <w:sz w:val="24"/>
          <w:szCs w:val="24"/>
          <w:u w:val="none"/>
          <w:vertAlign w:val="baseline"/>
          <w:lang w:val="en-US" w:eastAsia="zh-CN" w:bidi="ar"/>
        </w:rPr>
        <w:instrText xml:space="preserve"> HYPERLINK "http://map.mapbar.com/c_jinhua_map/" \o "金华地图" </w:instrText>
      </w:r>
      <w:r>
        <w:rPr>
          <w:rFonts w:hint="default" w:ascii="PingFangSC-Regular" w:hAnsi="PingFangSC-Regular" w:eastAsia="PingFangSC-Regular" w:cs="PingFangSC-Regular"/>
          <w:i w:val="0"/>
          <w:caps w:val="0"/>
          <w:color w:val="010000"/>
          <w:spacing w:val="8"/>
          <w:kern w:val="0"/>
          <w:sz w:val="24"/>
          <w:szCs w:val="24"/>
          <w:u w:val="none"/>
          <w:vertAlign w:val="baseline"/>
          <w:lang w:val="en-US" w:eastAsia="zh-CN" w:bidi="ar"/>
        </w:rPr>
        <w:fldChar w:fldCharType="separate"/>
      </w:r>
      <w:r>
        <w:rPr>
          <w:rStyle w:val="8"/>
          <w:rFonts w:hint="eastAsia" w:ascii="仿宋_GB2312" w:hAnsi="PingFangSC-Regular" w:eastAsia="仿宋_GB2312" w:cs="仿宋_GB2312"/>
          <w:i w:val="0"/>
          <w:caps w:val="0"/>
          <w:color w:val="010000"/>
          <w:spacing w:val="8"/>
          <w:sz w:val="32"/>
          <w:szCs w:val="32"/>
          <w:u w:val="none"/>
          <w:vertAlign w:val="baseline"/>
        </w:rPr>
        <w:t>金华</w:t>
      </w:r>
      <w:r>
        <w:rPr>
          <w:rFonts w:hint="default" w:ascii="PingFangSC-Regular" w:hAnsi="PingFangSC-Regular" w:eastAsia="PingFangSC-Regular" w:cs="PingFangSC-Regular"/>
          <w:i w:val="0"/>
          <w:caps w:val="0"/>
          <w:color w:val="010000"/>
          <w:spacing w:val="8"/>
          <w:kern w:val="0"/>
          <w:sz w:val="24"/>
          <w:szCs w:val="24"/>
          <w:u w:val="none"/>
          <w:vertAlign w:val="baseline"/>
          <w:lang w:val="en-US" w:eastAsia="zh-CN" w:bidi="ar"/>
        </w:rPr>
        <w:fldChar w:fldCharType="end"/>
      </w:r>
      <w:r>
        <w:rPr>
          <w:rFonts w:hint="eastAsia" w:ascii="仿宋_GB2312" w:hAnsi="PingFangSC-Regular" w:eastAsia="仿宋_GB2312" w:cs="仿宋_GB2312"/>
          <w:i w:val="0"/>
          <w:caps w:val="0"/>
          <w:color w:val="000000"/>
          <w:spacing w:val="8"/>
          <w:kern w:val="0"/>
          <w:sz w:val="32"/>
          <w:szCs w:val="32"/>
          <w:vertAlign w:val="baseline"/>
          <w:lang w:val="en-US" w:eastAsia="zh-CN" w:bidi="ar"/>
        </w:rPr>
        <w:t>市</w:t>
      </w:r>
      <w:r>
        <w:rPr>
          <w:rFonts w:hint="default" w:ascii="PingFangSC-Regular" w:hAnsi="PingFangSC-Regular" w:eastAsia="PingFangSC-Regular" w:cs="PingFangSC-Regular"/>
          <w:i w:val="0"/>
          <w:caps w:val="0"/>
          <w:color w:val="010000"/>
          <w:spacing w:val="8"/>
          <w:kern w:val="0"/>
          <w:sz w:val="24"/>
          <w:szCs w:val="24"/>
          <w:u w:val="none"/>
          <w:vertAlign w:val="baseline"/>
          <w:lang w:val="en-US" w:eastAsia="zh-CN" w:bidi="ar"/>
        </w:rPr>
        <w:fldChar w:fldCharType="begin"/>
      </w:r>
      <w:r>
        <w:rPr>
          <w:rFonts w:hint="default" w:ascii="PingFangSC-Regular" w:hAnsi="PingFangSC-Regular" w:eastAsia="PingFangSC-Regular" w:cs="PingFangSC-Regular"/>
          <w:i w:val="0"/>
          <w:caps w:val="0"/>
          <w:color w:val="010000"/>
          <w:spacing w:val="8"/>
          <w:kern w:val="0"/>
          <w:sz w:val="24"/>
          <w:szCs w:val="24"/>
          <w:u w:val="none"/>
          <w:vertAlign w:val="baseline"/>
          <w:lang w:val="en-US" w:eastAsia="zh-CN" w:bidi="ar"/>
        </w:rPr>
        <w:instrText xml:space="preserve"> HYPERLINK "http://map.mapbar.com/a_jinhua_wucheng_map/" \o "婺城区地图" </w:instrText>
      </w:r>
      <w:r>
        <w:rPr>
          <w:rFonts w:hint="default" w:ascii="PingFangSC-Regular" w:hAnsi="PingFangSC-Regular" w:eastAsia="PingFangSC-Regular" w:cs="PingFangSC-Regular"/>
          <w:i w:val="0"/>
          <w:caps w:val="0"/>
          <w:color w:val="010000"/>
          <w:spacing w:val="8"/>
          <w:kern w:val="0"/>
          <w:sz w:val="24"/>
          <w:szCs w:val="24"/>
          <w:u w:val="none"/>
          <w:vertAlign w:val="baseline"/>
          <w:lang w:val="en-US" w:eastAsia="zh-CN" w:bidi="ar"/>
        </w:rPr>
        <w:fldChar w:fldCharType="separate"/>
      </w:r>
      <w:r>
        <w:rPr>
          <w:rStyle w:val="8"/>
          <w:rFonts w:hint="eastAsia" w:ascii="仿宋_GB2312" w:hAnsi="PingFangSC-Regular" w:eastAsia="仿宋_GB2312" w:cs="仿宋_GB2312"/>
          <w:i w:val="0"/>
          <w:caps w:val="0"/>
          <w:color w:val="010000"/>
          <w:spacing w:val="8"/>
          <w:sz w:val="32"/>
          <w:szCs w:val="32"/>
          <w:u w:val="none"/>
          <w:vertAlign w:val="baseline"/>
        </w:rPr>
        <w:t>婺城区</w:t>
      </w:r>
      <w:r>
        <w:rPr>
          <w:rFonts w:hint="default" w:ascii="PingFangSC-Regular" w:hAnsi="PingFangSC-Regular" w:eastAsia="PingFangSC-Regular" w:cs="PingFangSC-Regular"/>
          <w:i w:val="0"/>
          <w:caps w:val="0"/>
          <w:color w:val="010000"/>
          <w:spacing w:val="8"/>
          <w:kern w:val="0"/>
          <w:sz w:val="24"/>
          <w:szCs w:val="24"/>
          <w:u w:val="none"/>
          <w:vertAlign w:val="baseline"/>
          <w:lang w:val="en-US" w:eastAsia="zh-CN" w:bidi="ar"/>
        </w:rPr>
        <w:fldChar w:fldCharType="end"/>
      </w:r>
      <w:r>
        <w:rPr>
          <w:rFonts w:hint="eastAsia" w:ascii="仿宋_GB2312" w:hAnsi="PingFangSC-Regular" w:eastAsia="仿宋_GB2312" w:cs="仿宋_GB2312"/>
          <w:i w:val="0"/>
          <w:caps w:val="0"/>
          <w:color w:val="000000"/>
          <w:spacing w:val="8"/>
          <w:kern w:val="0"/>
          <w:sz w:val="32"/>
          <w:szCs w:val="32"/>
          <w:vertAlign w:val="baseline"/>
          <w:lang w:val="en-US" w:eastAsia="zh-CN" w:bidi="ar"/>
        </w:rPr>
        <w:t>九章路139号）。金华火车西站、汽车西站下车步行8—10分钟可到达考点。</w:t>
      </w:r>
    </w:p>
    <w:p>
      <w:pPr>
        <w:keepNext w:val="0"/>
        <w:keepLines w:val="0"/>
        <w:widowControl/>
        <w:suppressLineNumbers w:val="0"/>
        <w:spacing w:before="0" w:beforeAutospacing="0" w:after="0" w:afterAutospacing="0" w:line="600" w:lineRule="atLeast"/>
        <w:ind w:left="0" w:right="0" w:firstLine="640"/>
        <w:jc w:val="left"/>
        <w:textAlignment w:val="baseline"/>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vertAlign w:val="baseline"/>
          <w:lang w:val="en-US" w:eastAsia="zh-CN" w:bidi="ar"/>
        </w:rPr>
        <w:t>四、笔试内容：《教育基础知识+学科专业知识》，卷面总分200分，均为必答内容，其中“教育基础知识” 占40%（卷面分值80分），“学科专业知识”占60%（卷面分值120分），折算后以满分50分计入总成绩。</w:t>
      </w:r>
    </w:p>
    <w:p>
      <w:pPr>
        <w:keepNext w:val="0"/>
        <w:keepLines w:val="0"/>
        <w:widowControl/>
        <w:suppressLineNumbers w:val="0"/>
        <w:spacing w:before="0" w:beforeAutospacing="0" w:after="0" w:afterAutospacing="0" w:line="600" w:lineRule="atLeast"/>
        <w:ind w:left="0" w:right="0" w:firstLine="640"/>
        <w:jc w:val="left"/>
        <w:textAlignment w:val="baseline"/>
        <w:rPr>
          <w:rFonts w:hint="default" w:ascii="PingFangSC-Regular" w:hAnsi="PingFangSC-Regular" w:eastAsia="PingFangSC-Regular" w:cs="PingFangSC-Regular"/>
          <w:i w:val="0"/>
          <w:caps w:val="0"/>
          <w:color w:val="000000"/>
          <w:spacing w:val="8"/>
          <w:sz w:val="24"/>
          <w:szCs w:val="24"/>
        </w:rPr>
      </w:pPr>
      <w:r>
        <w:rPr>
          <w:rFonts w:ascii="黑体" w:hAnsi="宋体" w:eastAsia="黑体" w:cs="黑体"/>
          <w:i w:val="0"/>
          <w:caps w:val="0"/>
          <w:color w:val="000000"/>
          <w:spacing w:val="8"/>
          <w:kern w:val="0"/>
          <w:sz w:val="32"/>
          <w:szCs w:val="32"/>
          <w:vertAlign w:val="baseline"/>
          <w:lang w:val="en-US" w:eastAsia="zh-CN" w:bidi="ar"/>
        </w:rPr>
        <w:t>五、疫情防控专项要求</w:t>
      </w:r>
    </w:p>
    <w:p>
      <w:pPr>
        <w:keepNext w:val="0"/>
        <w:keepLines w:val="0"/>
        <w:widowControl/>
        <w:suppressLineNumbers w:val="0"/>
        <w:spacing w:before="0" w:beforeAutospacing="0" w:after="0" w:afterAutospacing="0" w:line="560" w:lineRule="atLeast"/>
        <w:ind w:left="0" w:right="0" w:firstLine="64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1、参加本次笔试的所有考生必须遵守疫情防控各项要求。考生需持身份证、准考证、浙江省健康码“绿码”，待体温检测正常后方可进入考点。非“绿码”的考生需现场提供在金华市公卫中心检测的核酸检测阴性报告或既往血清特异性IgG抗体检测阳性报告才能进入考点。无法提供金华市公卫中心检测的核酸检测阴性报告或既往血清特异性IgG抗体检测阳性报告的非“绿码”的考生或体温异常的考生不能参加考试。</w:t>
      </w:r>
      <w:r>
        <w:rPr>
          <w:rFonts w:hint="eastAsia" w:ascii="仿宋_GB2312" w:hAnsi="PingFangSC-Regular" w:eastAsia="仿宋_GB2312" w:cs="仿宋_GB2312"/>
          <w:i w:val="0"/>
          <w:caps w:val="0"/>
          <w:color w:val="000000"/>
          <w:spacing w:val="8"/>
          <w:kern w:val="0"/>
          <w:sz w:val="32"/>
          <w:szCs w:val="32"/>
          <w:lang w:val="en-US" w:eastAsia="zh-CN" w:bidi="ar"/>
        </w:rPr>
        <w:br w:type="textWrapping"/>
      </w:r>
      <w:r>
        <w:rPr>
          <w:rFonts w:hint="eastAsia" w:ascii="仿宋_GB2312" w:hAnsi="PingFangSC-Regular" w:eastAsia="仿宋_GB2312" w:cs="仿宋_GB2312"/>
          <w:i w:val="0"/>
          <w:caps w:val="0"/>
          <w:color w:val="000000"/>
          <w:spacing w:val="8"/>
          <w:kern w:val="0"/>
          <w:sz w:val="32"/>
          <w:szCs w:val="32"/>
          <w:lang w:val="en-US" w:eastAsia="zh-CN" w:bidi="ar"/>
        </w:rPr>
        <w:t>    2、浙江省以外来金考生需如实填写《新冠肺炎疫情防控健康承诺表》（附件1，自行下载填写），并在开考前一周内向婺城区教育局报备（承诺表由本人亲笔签名后发送至邮箱：wcqrsk@163.com）。开考前14天来自（或途径）境外、湖北省及“三省六市”（黑龙江省哈尔滨市和绥芬河市、内蒙古自治区满洲里市、广东省广州市、深圳市和揭阳市）等重点地区（重点地区划分随省市相关文件动态调整）的考生同时需现场提供在金华市公卫中心检测的核酸检测阴性报告或既往血清特异性IgG抗体检测阳性报告，方能参加考试。</w:t>
      </w:r>
    </w:p>
    <w:p>
      <w:pPr>
        <w:keepNext w:val="0"/>
        <w:keepLines w:val="0"/>
        <w:widowControl/>
        <w:suppressLineNumbers w:val="0"/>
        <w:spacing w:before="0" w:beforeAutospacing="0" w:after="0" w:afterAutospacing="0" w:line="560" w:lineRule="atLeast"/>
        <w:ind w:left="0" w:right="0" w:firstLine="64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如为既往感染者（确诊病例或无症状感染者）、感染者的密切接触者，请主动向婺城区教育局报告，在2020年6月10日17:00前提供治愈出院资料（感染者）或结束管控证明资料（密切接触者），发送至邮箱：wcqrsk@163.com(资料以姓名+报考岗位命名）。婺城区教育局将把有关资料上报婺城区新冠肺炎疫情防控指挥部进行审核，如审核通过，考生可以参加考试；如审核不通过，考生不能参加考试。</w:t>
      </w:r>
      <w:r>
        <w:rPr>
          <w:rFonts w:hint="eastAsia" w:ascii="仿宋_GB2312" w:hAnsi="PingFangSC-Regular" w:eastAsia="仿宋_GB2312" w:cs="仿宋_GB2312"/>
          <w:i w:val="0"/>
          <w:caps w:val="0"/>
          <w:color w:val="000000"/>
          <w:spacing w:val="8"/>
          <w:kern w:val="0"/>
          <w:sz w:val="32"/>
          <w:szCs w:val="32"/>
          <w:lang w:val="en-US" w:eastAsia="zh-CN" w:bidi="ar"/>
        </w:rPr>
        <w:br w:type="textWrapping"/>
      </w:r>
      <w:r>
        <w:rPr>
          <w:rFonts w:hint="eastAsia" w:ascii="仿宋_GB2312" w:hAnsi="PingFangSC-Regular" w:eastAsia="仿宋_GB2312" w:cs="仿宋_GB2312"/>
          <w:i w:val="0"/>
          <w:caps w:val="0"/>
          <w:color w:val="000000"/>
          <w:spacing w:val="8"/>
          <w:kern w:val="0"/>
          <w:sz w:val="32"/>
          <w:szCs w:val="32"/>
          <w:lang w:val="en-US" w:eastAsia="zh-CN" w:bidi="ar"/>
        </w:rPr>
        <w:t>    3、考生认真做好个人防护，除身份信息核对时必须全程佩戴口罩。</w:t>
      </w:r>
    </w:p>
    <w:p>
      <w:pPr>
        <w:keepNext w:val="0"/>
        <w:keepLines w:val="0"/>
        <w:widowControl/>
        <w:suppressLineNumbers w:val="0"/>
        <w:spacing w:before="0" w:beforeAutospacing="0" w:after="0" w:afterAutospacing="0" w:line="560" w:lineRule="atLeast"/>
        <w:ind w:left="0" w:right="0" w:firstLine="64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4、考生到达考点，在查验身份、健康码或相关检测报告检查及体温检测正常后快速进入，并在疫情防控工作人员引导下直接到达考场，防止任何形式的聚集。</w:t>
      </w:r>
      <w:r>
        <w:rPr>
          <w:rFonts w:hint="eastAsia" w:ascii="仿宋_GB2312" w:hAnsi="PingFangSC-Regular" w:eastAsia="仿宋_GB2312" w:cs="仿宋_GB2312"/>
          <w:i w:val="0"/>
          <w:caps w:val="0"/>
          <w:color w:val="000000"/>
          <w:spacing w:val="8"/>
          <w:kern w:val="0"/>
          <w:sz w:val="32"/>
          <w:szCs w:val="32"/>
          <w:lang w:val="en-US" w:eastAsia="zh-CN" w:bidi="ar"/>
        </w:rPr>
        <w:br w:type="textWrapping"/>
      </w:r>
      <w:r>
        <w:rPr>
          <w:rFonts w:hint="eastAsia" w:ascii="仿宋_GB2312" w:hAnsi="PingFangSC-Regular" w:eastAsia="仿宋_GB2312" w:cs="仿宋_GB2312"/>
          <w:i w:val="0"/>
          <w:caps w:val="0"/>
          <w:color w:val="000000"/>
          <w:spacing w:val="8"/>
          <w:kern w:val="0"/>
          <w:sz w:val="32"/>
          <w:szCs w:val="32"/>
          <w:lang w:val="en-US" w:eastAsia="zh-CN" w:bidi="ar"/>
        </w:rPr>
        <w:t>    5、考试结束后，考生分考场、分批次退场。在各考场疫情防控工作人员带领下，考生依次离开考点，避免人员聚集、逗留。</w:t>
      </w:r>
      <w:r>
        <w:rPr>
          <w:rFonts w:hint="eastAsia" w:ascii="仿宋_GB2312" w:hAnsi="PingFangSC-Regular" w:eastAsia="仿宋_GB2312" w:cs="仿宋_GB2312"/>
          <w:i w:val="0"/>
          <w:caps w:val="0"/>
          <w:color w:val="000000"/>
          <w:spacing w:val="8"/>
          <w:kern w:val="0"/>
          <w:sz w:val="32"/>
          <w:szCs w:val="32"/>
          <w:lang w:val="en-US" w:eastAsia="zh-CN" w:bidi="ar"/>
        </w:rPr>
        <w:br w:type="textWrapping"/>
      </w:r>
      <w:r>
        <w:rPr>
          <w:rFonts w:hint="eastAsia" w:ascii="仿宋_GB2312" w:hAnsi="PingFangSC-Regular" w:eastAsia="仿宋_GB2312" w:cs="仿宋_GB2312"/>
          <w:i w:val="0"/>
          <w:caps w:val="0"/>
          <w:color w:val="000000"/>
          <w:spacing w:val="8"/>
          <w:kern w:val="0"/>
          <w:sz w:val="32"/>
          <w:szCs w:val="32"/>
          <w:lang w:val="en-US" w:eastAsia="zh-CN" w:bidi="ar"/>
        </w:rPr>
        <w:t>    6、考生在考试过程中如出现发热、干咳、乏力、咽痛等症状将按相应的应急处置流程进行隔离，并对密切接触者进行隔离管理。</w:t>
      </w:r>
      <w:r>
        <w:rPr>
          <w:rFonts w:hint="eastAsia" w:ascii="仿宋_GB2312" w:hAnsi="PingFangSC-Regular" w:eastAsia="仿宋_GB2312" w:cs="仿宋_GB2312"/>
          <w:i w:val="0"/>
          <w:caps w:val="0"/>
          <w:color w:val="000000"/>
          <w:spacing w:val="8"/>
          <w:kern w:val="0"/>
          <w:sz w:val="32"/>
          <w:szCs w:val="32"/>
          <w:lang w:val="en-US" w:eastAsia="zh-CN" w:bidi="ar"/>
        </w:rPr>
        <w:br w:type="textWrapping"/>
      </w:r>
      <w:r>
        <w:rPr>
          <w:rFonts w:hint="eastAsia" w:ascii="仿宋_GB2312" w:hAnsi="PingFangSC-Regular" w:eastAsia="仿宋_GB2312" w:cs="仿宋_GB2312"/>
          <w:i w:val="0"/>
          <w:caps w:val="0"/>
          <w:color w:val="000000"/>
          <w:spacing w:val="8"/>
          <w:kern w:val="0"/>
          <w:sz w:val="32"/>
          <w:szCs w:val="32"/>
          <w:lang w:val="en-US" w:eastAsia="zh-CN" w:bidi="ar"/>
        </w:rPr>
        <w:t>    7、考生刻意隐藏接触史、旅居史、故意谎报病情或拒不执行疫情防控措施的，将严肃追究其法律责任。</w:t>
      </w:r>
      <w:r>
        <w:rPr>
          <w:rFonts w:hint="eastAsia" w:ascii="仿宋_GB2312" w:hAnsi="PingFangSC-Regular" w:eastAsia="仿宋_GB2312" w:cs="仿宋_GB2312"/>
          <w:i w:val="0"/>
          <w:caps w:val="0"/>
          <w:color w:val="000000"/>
          <w:spacing w:val="8"/>
          <w:kern w:val="0"/>
          <w:sz w:val="32"/>
          <w:szCs w:val="32"/>
          <w:lang w:val="en-US" w:eastAsia="zh-CN" w:bidi="ar"/>
        </w:rPr>
        <w:br w:type="textWrapping"/>
      </w:r>
      <w:r>
        <w:rPr>
          <w:rFonts w:hint="eastAsia" w:ascii="仿宋_GB2312" w:hAnsi="PingFangSC-Regular" w:eastAsia="仿宋_GB2312" w:cs="仿宋_GB2312"/>
          <w:i w:val="0"/>
          <w:caps w:val="0"/>
          <w:color w:val="000000"/>
          <w:spacing w:val="8"/>
          <w:kern w:val="0"/>
          <w:sz w:val="32"/>
          <w:szCs w:val="32"/>
          <w:lang w:val="en-US" w:eastAsia="zh-CN" w:bidi="ar"/>
        </w:rPr>
        <w:t>    </w:t>
      </w:r>
      <w:r>
        <w:rPr>
          <w:rFonts w:hint="eastAsia" w:ascii="仿宋_GB2312" w:hAnsi="PingFangSC-Regular" w:eastAsia="仿宋_GB2312" w:cs="仿宋_GB2312"/>
          <w:b/>
          <w:i w:val="0"/>
          <w:caps w:val="0"/>
          <w:color w:val="000000"/>
          <w:spacing w:val="8"/>
          <w:kern w:val="0"/>
          <w:sz w:val="32"/>
          <w:szCs w:val="32"/>
          <w:lang w:val="en-US" w:eastAsia="zh-CN" w:bidi="ar"/>
        </w:rPr>
        <w:t>特别提醒：参加本次公开招聘教师笔试的考生，如来自或途径境外、湖北、“三省六市”等重点地区的，务必为来金华做好“转码”或核酸、血清检测，预留充裕的时间。没有浙江健康绿码又不能提供核酸、血清检测阴性证明的考生，不能参加考试，其责任由考生本人承担。</w:t>
      </w:r>
    </w:p>
    <w:p>
      <w:pPr>
        <w:keepNext w:val="0"/>
        <w:keepLines w:val="0"/>
        <w:widowControl/>
        <w:suppressLineNumbers w:val="0"/>
        <w:spacing w:before="0" w:beforeAutospacing="0" w:after="0" w:afterAutospacing="0" w:line="560" w:lineRule="atLeast"/>
        <w:ind w:left="0" w:right="0" w:firstLine="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b/>
          <w:i w:val="0"/>
          <w:caps w:val="0"/>
          <w:color w:val="000000"/>
          <w:spacing w:val="8"/>
          <w:kern w:val="0"/>
          <w:sz w:val="32"/>
          <w:szCs w:val="32"/>
          <w:lang w:val="en-US" w:eastAsia="zh-CN" w:bidi="ar"/>
        </w:rPr>
        <w:t>    请需做核酸、血清检测的考生务必在2020年6月11日下午3：:00准时到金华市公卫中心检测楼（第2幢）参加检测。地址：金华市金瓯路1368号，联系电话：朱老师13566781660，检测费用230元（费用自理）。</w:t>
      </w:r>
    </w:p>
    <w:p>
      <w:pPr>
        <w:keepNext w:val="0"/>
        <w:keepLines w:val="0"/>
        <w:widowControl/>
        <w:suppressLineNumbers w:val="0"/>
        <w:spacing w:before="0" w:beforeAutospacing="0" w:after="0" w:afterAutospacing="0" w:line="600" w:lineRule="atLeast"/>
        <w:ind w:left="0" w:right="0" w:firstLine="640"/>
        <w:jc w:val="left"/>
        <w:textAlignment w:val="baseline"/>
        <w:rPr>
          <w:rFonts w:hint="default" w:ascii="PingFangSC-Regular" w:hAnsi="PingFangSC-Regular" w:eastAsia="PingFangSC-Regular" w:cs="PingFangSC-Regular"/>
          <w:i w:val="0"/>
          <w:caps w:val="0"/>
          <w:color w:val="000000"/>
          <w:spacing w:val="8"/>
          <w:sz w:val="24"/>
          <w:szCs w:val="24"/>
        </w:rPr>
      </w:pPr>
      <w:r>
        <w:rPr>
          <w:rFonts w:hint="eastAsia" w:ascii="黑体" w:hAnsi="宋体" w:eastAsia="黑体" w:cs="黑体"/>
          <w:i w:val="0"/>
          <w:caps w:val="0"/>
          <w:color w:val="000000"/>
          <w:spacing w:val="8"/>
          <w:kern w:val="0"/>
          <w:sz w:val="32"/>
          <w:szCs w:val="32"/>
          <w:vertAlign w:val="baseline"/>
          <w:lang w:val="en-US" w:eastAsia="zh-CN" w:bidi="ar"/>
        </w:rPr>
        <w:t>六、笔试其他注意事项</w:t>
      </w:r>
      <w:r>
        <w:rPr>
          <w:rFonts w:hint="eastAsia" w:ascii="黑体" w:hAnsi="宋体" w:eastAsia="黑体" w:cs="黑体"/>
          <w:i w:val="0"/>
          <w:caps w:val="0"/>
          <w:color w:val="000000"/>
          <w:spacing w:val="8"/>
          <w:kern w:val="0"/>
          <w:sz w:val="32"/>
          <w:szCs w:val="32"/>
          <w:vertAlign w:val="baseline"/>
          <w:lang w:val="en-US" w:eastAsia="zh-CN" w:bidi="ar"/>
        </w:rPr>
        <w:br w:type="textWrapping"/>
      </w:r>
      <w:r>
        <w:rPr>
          <w:rFonts w:hint="eastAsia" w:ascii="黑体" w:hAnsi="宋体" w:eastAsia="黑体" w:cs="黑体"/>
          <w:i w:val="0"/>
          <w:caps w:val="0"/>
          <w:color w:val="000000"/>
          <w:spacing w:val="8"/>
          <w:kern w:val="0"/>
          <w:sz w:val="32"/>
          <w:szCs w:val="32"/>
          <w:vertAlign w:val="baseline"/>
          <w:lang w:val="en-US" w:eastAsia="zh-CN" w:bidi="ar"/>
        </w:rPr>
        <w:t>    </w:t>
      </w:r>
      <w:r>
        <w:rPr>
          <w:rFonts w:hint="eastAsia" w:ascii="仿宋_GB2312" w:hAnsi="PingFangSC-Regular" w:eastAsia="仿宋_GB2312" w:cs="仿宋_GB2312"/>
          <w:i w:val="0"/>
          <w:caps w:val="0"/>
          <w:color w:val="000000"/>
          <w:spacing w:val="8"/>
          <w:kern w:val="0"/>
          <w:sz w:val="32"/>
          <w:szCs w:val="32"/>
          <w:vertAlign w:val="baseline"/>
          <w:lang w:val="en-US" w:eastAsia="zh-CN" w:bidi="ar"/>
        </w:rPr>
        <w:t>1、考生必须凭本人有效身份证及《准考证》（即：报名信息表）进入考场，并按要求对号入座，不得任意变动座位，具体考场分部查看当日公示信息。</w:t>
      </w:r>
    </w:p>
    <w:p>
      <w:pPr>
        <w:keepNext w:val="0"/>
        <w:keepLines w:val="0"/>
        <w:widowControl/>
        <w:suppressLineNumbers w:val="0"/>
        <w:spacing w:before="0" w:beforeAutospacing="0" w:after="0" w:afterAutospacing="0" w:line="600" w:lineRule="atLeast"/>
        <w:ind w:left="0" w:right="0" w:firstLine="640"/>
        <w:jc w:val="left"/>
        <w:textAlignment w:val="baseline"/>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vertAlign w:val="baseline"/>
          <w:lang w:val="en-US" w:eastAsia="zh-CN" w:bidi="ar"/>
        </w:rPr>
        <w:t>2、考生自带黑色或蓝色钢笔、水笔、圆珠笔用于作答，如有作图可用铅笔作图。除必须的文具外，其他书籍、计算器、iPad、智能手环等资料及电子产品均不得带入考场。手机等通讯设备必须关闭，并和随身物品一起放置在考场指定位置。考试结束，将试卷、答题卷、草稿纸放在桌上，不得将试卷等资料带出考场。违反上述规定者取消考试资格。</w:t>
      </w:r>
    </w:p>
    <w:p>
      <w:pPr>
        <w:keepNext w:val="0"/>
        <w:keepLines w:val="0"/>
        <w:widowControl/>
        <w:suppressLineNumbers w:val="0"/>
        <w:spacing w:before="0" w:beforeAutospacing="0" w:after="0" w:afterAutospacing="0" w:line="600" w:lineRule="atLeast"/>
        <w:ind w:left="0" w:right="0" w:firstLine="640"/>
        <w:jc w:val="left"/>
        <w:textAlignment w:val="baseline"/>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vertAlign w:val="baseline"/>
          <w:lang w:val="en-US" w:eastAsia="zh-CN" w:bidi="ar"/>
        </w:rPr>
        <w:t>3、开考后15分钟，迟到的考生不得进入考场，并作自动弃考处理。开考后30分钟之内，考生不得交卷。</w:t>
      </w:r>
    </w:p>
    <w:p>
      <w:pPr>
        <w:keepNext w:val="0"/>
        <w:keepLines w:val="0"/>
        <w:widowControl/>
        <w:suppressLineNumbers w:val="0"/>
        <w:spacing w:before="0" w:beforeAutospacing="0" w:after="0" w:afterAutospacing="0" w:line="600" w:lineRule="atLeast"/>
        <w:ind w:left="0" w:right="0" w:firstLine="64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4、考生必须严守考试纪律，遵守考点有关规定，不得在试场内交头接耳，大声喧哗，以保证笔试公平、公正、有序进行。如有违反，取消考试资格。</w:t>
      </w:r>
    </w:p>
    <w:p>
      <w:pPr>
        <w:keepNext w:val="0"/>
        <w:keepLines w:val="0"/>
        <w:widowControl/>
        <w:suppressLineNumbers w:val="0"/>
        <w:spacing w:before="0" w:beforeAutospacing="0" w:after="0" w:afterAutospacing="0" w:line="600" w:lineRule="atLeast"/>
        <w:ind w:left="0" w:right="0" w:firstLine="640"/>
        <w:jc w:val="left"/>
        <w:textAlignment w:val="baseline"/>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vertAlign w:val="baseline"/>
          <w:lang w:val="en-US" w:eastAsia="zh-CN" w:bidi="ar"/>
        </w:rPr>
        <w:t>5、因故不能参加此次考试的考生，作缺考处理。</w:t>
      </w:r>
    </w:p>
    <w:p>
      <w:pPr>
        <w:keepNext w:val="0"/>
        <w:keepLines w:val="0"/>
        <w:widowControl/>
        <w:suppressLineNumbers w:val="0"/>
        <w:spacing w:before="0" w:beforeAutospacing="0" w:after="0" w:afterAutospacing="0" w:line="600" w:lineRule="atLeast"/>
        <w:ind w:left="0" w:right="0" w:firstLine="640"/>
        <w:jc w:val="left"/>
        <w:textAlignment w:val="baseline"/>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vertAlign w:val="baseline"/>
          <w:lang w:val="en-US" w:eastAsia="zh-CN" w:bidi="ar"/>
        </w:rPr>
        <w:t>6、考点不提供停车服务，请考生在往返考点途中注意交通安全，确保顺利参加笔试。</w:t>
      </w:r>
    </w:p>
    <w:p>
      <w:pPr>
        <w:keepNext w:val="0"/>
        <w:keepLines w:val="0"/>
        <w:widowControl/>
        <w:suppressLineNumbers w:val="0"/>
        <w:spacing w:before="0" w:beforeAutospacing="0" w:after="0" w:afterAutospacing="0" w:line="560" w:lineRule="atLeast"/>
        <w:ind w:left="0" w:right="0" w:firstLine="64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婺城区教育局咨询电话：0579-82319872</w:t>
      </w:r>
    </w:p>
    <w:p>
      <w:pPr>
        <w:pStyle w:val="2"/>
        <w:keepNext w:val="0"/>
        <w:keepLines w:val="0"/>
        <w:widowControl/>
        <w:suppressLineNumbers w:val="0"/>
        <w:spacing w:before="0" w:beforeAutospacing="0" w:after="0" w:afterAutospacing="0" w:line="500" w:lineRule="atLeast"/>
        <w:ind w:left="0" w:right="0" w:firstLine="400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 </w:t>
      </w:r>
    </w:p>
    <w:p>
      <w:pPr>
        <w:pStyle w:val="2"/>
        <w:keepNext w:val="0"/>
        <w:keepLines w:val="0"/>
        <w:widowControl/>
        <w:suppressLineNumbers w:val="0"/>
        <w:spacing w:before="0" w:beforeAutospacing="0" w:after="0" w:afterAutospacing="0" w:line="500" w:lineRule="atLeast"/>
        <w:ind w:left="0" w:right="0" w:firstLine="400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 </w:t>
      </w:r>
    </w:p>
    <w:p>
      <w:pPr>
        <w:pStyle w:val="2"/>
        <w:keepNext w:val="0"/>
        <w:keepLines w:val="0"/>
        <w:widowControl/>
        <w:suppressLineNumbers w:val="0"/>
        <w:spacing w:before="0" w:beforeAutospacing="0" w:after="0" w:afterAutospacing="0" w:line="500" w:lineRule="atLeast"/>
        <w:ind w:left="0" w:right="0" w:firstLine="400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金华市婺城区人力资源和社会保障</w:t>
      </w:r>
    </w:p>
    <w:p>
      <w:pPr>
        <w:keepNext w:val="0"/>
        <w:keepLines w:val="0"/>
        <w:widowControl/>
        <w:suppressLineNumbers w:val="0"/>
        <w:spacing w:before="0" w:beforeAutospacing="0" w:after="0" w:afterAutospacing="0" w:line="560" w:lineRule="atLeast"/>
        <w:ind w:left="0" w:right="0" w:firstLine="496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金华市婺城区教育局</w:t>
      </w:r>
    </w:p>
    <w:p>
      <w:pPr>
        <w:keepNext w:val="0"/>
        <w:keepLines w:val="0"/>
        <w:widowControl/>
        <w:suppressLineNumbers w:val="0"/>
        <w:spacing w:before="0" w:beforeAutospacing="0" w:after="0" w:afterAutospacing="0" w:line="560" w:lineRule="atLeast"/>
        <w:ind w:left="0" w:right="0" w:firstLine="512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2020年5月28日</w:t>
      </w:r>
    </w:p>
    <w:p>
      <w:pPr>
        <w:keepNext w:val="0"/>
        <w:keepLines w:val="0"/>
        <w:widowControl/>
        <w:suppressLineNumbers w:val="0"/>
        <w:spacing w:before="0" w:beforeAutospacing="0" w:after="0" w:afterAutospacing="0"/>
        <w:ind w:left="0" w:right="0" w:firstLine="0"/>
        <w:jc w:val="left"/>
        <w:rPr>
          <w:rFonts w:hint="default" w:ascii="PingFangSC-Regular" w:hAnsi="PingFangSC-Regular" w:eastAsia="PingFangSC-Regular" w:cs="PingFangSC-Regular"/>
          <w:i w:val="0"/>
          <w:caps w:val="0"/>
          <w:color w:val="000000"/>
          <w:spacing w:val="8"/>
          <w:sz w:val="24"/>
          <w:szCs w:val="24"/>
        </w:rPr>
      </w:pPr>
      <w:r>
        <w:rPr>
          <w:rFonts w:hint="eastAsia" w:ascii="黑体" w:hAnsi="宋体" w:eastAsia="黑体" w:cs="黑体"/>
          <w:i w:val="0"/>
          <w:caps w:val="0"/>
          <w:color w:val="000000"/>
          <w:spacing w:val="8"/>
          <w:kern w:val="0"/>
          <w:sz w:val="32"/>
          <w:szCs w:val="32"/>
          <w:lang w:val="en-US" w:eastAsia="zh-CN" w:bidi="ar"/>
        </w:rPr>
        <w:t> </w:t>
      </w:r>
    </w:p>
    <w:p>
      <w:pPr>
        <w:keepNext w:val="0"/>
        <w:keepLines w:val="0"/>
        <w:widowControl/>
        <w:suppressLineNumbers w:val="0"/>
        <w:spacing w:before="0" w:beforeAutospacing="0" w:after="0" w:afterAutospacing="0"/>
        <w:ind w:left="0" w:right="0" w:firstLine="0"/>
        <w:jc w:val="left"/>
        <w:rPr>
          <w:rFonts w:hint="default" w:ascii="PingFangSC-Regular" w:hAnsi="PingFangSC-Regular" w:eastAsia="PingFangSC-Regular" w:cs="PingFangSC-Regular"/>
          <w:i w:val="0"/>
          <w:caps w:val="0"/>
          <w:color w:val="000000"/>
          <w:spacing w:val="8"/>
          <w:sz w:val="24"/>
          <w:szCs w:val="24"/>
        </w:rPr>
      </w:pPr>
      <w:r>
        <w:rPr>
          <w:rFonts w:hint="eastAsia" w:ascii="黑体" w:hAnsi="宋体" w:eastAsia="黑体" w:cs="黑体"/>
          <w:i w:val="0"/>
          <w:caps w:val="0"/>
          <w:color w:val="000000"/>
          <w:spacing w:val="8"/>
          <w:kern w:val="0"/>
          <w:sz w:val="32"/>
          <w:szCs w:val="32"/>
          <w:lang w:val="en-US" w:eastAsia="zh-CN" w:bidi="ar"/>
        </w:rPr>
        <w:t> </w:t>
      </w:r>
    </w:p>
    <w:p>
      <w:pPr>
        <w:keepNext w:val="0"/>
        <w:keepLines w:val="0"/>
        <w:widowControl/>
        <w:suppressLineNumbers w:val="0"/>
        <w:spacing w:before="0" w:beforeAutospacing="0" w:after="0" w:afterAutospacing="0"/>
        <w:ind w:left="0" w:right="0" w:firstLine="0"/>
        <w:jc w:val="left"/>
        <w:rPr>
          <w:rFonts w:hint="default" w:ascii="PingFangSC-Regular" w:hAnsi="PingFangSC-Regular" w:eastAsia="PingFangSC-Regular" w:cs="PingFangSC-Regular"/>
          <w:i w:val="0"/>
          <w:caps w:val="0"/>
          <w:color w:val="000000"/>
          <w:spacing w:val="8"/>
          <w:sz w:val="24"/>
          <w:szCs w:val="24"/>
        </w:rPr>
      </w:pPr>
      <w:r>
        <w:rPr>
          <w:rFonts w:hint="eastAsia" w:ascii="黑体" w:hAnsi="宋体" w:eastAsia="黑体" w:cs="黑体"/>
          <w:i w:val="0"/>
          <w:caps w:val="0"/>
          <w:color w:val="000000"/>
          <w:spacing w:val="8"/>
          <w:kern w:val="0"/>
          <w:sz w:val="32"/>
          <w:szCs w:val="32"/>
          <w:lang w:val="en-US" w:eastAsia="zh-CN" w:bidi="ar"/>
        </w:rPr>
        <w:t>附件1</w:t>
      </w:r>
    </w:p>
    <w:p>
      <w:pPr>
        <w:keepNext w:val="0"/>
        <w:keepLines w:val="0"/>
        <w:widowControl/>
        <w:suppressLineNumbers w:val="0"/>
        <w:spacing w:before="0" w:beforeAutospacing="0" w:after="0" w:afterAutospacing="0"/>
        <w:ind w:left="0" w:right="0" w:firstLine="0"/>
        <w:jc w:val="center"/>
        <w:rPr>
          <w:rFonts w:hint="default" w:ascii="PingFangSC-Regular" w:hAnsi="PingFangSC-Regular" w:eastAsia="PingFangSC-Regular" w:cs="PingFangSC-Regular"/>
          <w:i w:val="0"/>
          <w:caps w:val="0"/>
          <w:color w:val="000000"/>
          <w:spacing w:val="8"/>
          <w:sz w:val="24"/>
          <w:szCs w:val="24"/>
        </w:rPr>
      </w:pPr>
      <w:r>
        <w:rPr>
          <w:rFonts w:hint="eastAsia" w:ascii="方正小标宋简体" w:hAnsi="方正小标宋简体" w:eastAsia="方正小标宋简体" w:cs="方正小标宋简体"/>
          <w:i w:val="0"/>
          <w:caps w:val="0"/>
          <w:color w:val="000000"/>
          <w:spacing w:val="8"/>
          <w:kern w:val="0"/>
          <w:sz w:val="44"/>
          <w:szCs w:val="44"/>
          <w:lang w:val="en-US" w:eastAsia="zh-CN" w:bidi="ar"/>
        </w:rPr>
        <w:t>新冠肺炎疫情防控健康承诺表</w:t>
      </w:r>
    </w:p>
    <w:p>
      <w:pPr>
        <w:keepNext w:val="0"/>
        <w:keepLines w:val="0"/>
        <w:widowControl/>
        <w:suppressLineNumbers w:val="0"/>
        <w:spacing w:before="0" w:beforeAutospacing="0" w:after="0" w:afterAutospacing="0" w:line="640" w:lineRule="atLeast"/>
        <w:ind w:left="0" w:right="0" w:firstLine="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24"/>
          <w:szCs w:val="24"/>
          <w:lang w:val="en-US" w:eastAsia="zh-CN" w:bidi="ar"/>
        </w:rPr>
        <w:t>报考岗位：        姓名：       家庭住址：                 联系电话：</w:t>
      </w:r>
    </w:p>
    <w:tbl>
      <w:tblPr>
        <w:tblW w:w="9322" w:type="dxa"/>
        <w:jc w:val="center"/>
        <w:shd w:val="clear"/>
        <w:tblLayout w:type="autofit"/>
        <w:tblCellMar>
          <w:top w:w="15" w:type="dxa"/>
          <w:left w:w="15" w:type="dxa"/>
          <w:bottom w:w="15" w:type="dxa"/>
          <w:right w:w="15" w:type="dxa"/>
        </w:tblCellMar>
      </w:tblPr>
      <w:tblGrid>
        <w:gridCol w:w="3369"/>
        <w:gridCol w:w="5953"/>
      </w:tblGrid>
      <w:tr>
        <w:tblPrEx>
          <w:shd w:val="clear"/>
          <w:tblCellMar>
            <w:top w:w="15" w:type="dxa"/>
            <w:left w:w="15" w:type="dxa"/>
            <w:bottom w:w="15" w:type="dxa"/>
            <w:right w:w="15" w:type="dxa"/>
          </w:tblCellMar>
        </w:tblPrEx>
        <w:trPr>
          <w:trHeight w:val="739" w:hRule="atLeast"/>
          <w:jc w:val="center"/>
        </w:trPr>
        <w:tc>
          <w:tcPr>
            <w:tcW w:w="3369"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24"/>
                <w:szCs w:val="24"/>
                <w:lang w:val="en-US" w:eastAsia="zh-CN" w:bidi="ar"/>
              </w:rPr>
              <w:t>近14天有无到境外旅居史</w:t>
            </w:r>
          </w:p>
        </w:tc>
        <w:tc>
          <w:tcPr>
            <w:tcW w:w="595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220"/>
              <w:jc w:val="left"/>
            </w:pP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无  </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有：国家</w:t>
            </w:r>
            <w:r>
              <w:rPr>
                <w:rFonts w:hint="eastAsia" w:ascii="仿宋_GB2312" w:eastAsia="仿宋_GB2312" w:cs="仿宋_GB2312" w:hAnsiTheme="minorHAnsi"/>
                <w:kern w:val="0"/>
                <w:sz w:val="24"/>
                <w:szCs w:val="24"/>
                <w:u w:val="single"/>
                <w:lang w:val="en-US" w:eastAsia="zh-CN" w:bidi="ar"/>
              </w:rPr>
              <w:t>        </w:t>
            </w:r>
            <w:r>
              <w:rPr>
                <w:rFonts w:hint="eastAsia" w:ascii="仿宋_GB2312" w:eastAsia="仿宋_GB2312" w:cs="仿宋_GB2312" w:hAnsiTheme="minorHAnsi"/>
                <w:kern w:val="0"/>
                <w:sz w:val="24"/>
                <w:szCs w:val="24"/>
                <w:lang w:val="en-US" w:eastAsia="zh-CN" w:bidi="ar"/>
              </w:rPr>
              <w:t>，交通方式</w:t>
            </w:r>
            <w:r>
              <w:rPr>
                <w:rFonts w:hint="eastAsia" w:ascii="仿宋_GB2312" w:eastAsia="仿宋_GB2312" w:cs="仿宋_GB2312" w:hAnsiTheme="minorHAnsi"/>
                <w:kern w:val="0"/>
                <w:sz w:val="24"/>
                <w:szCs w:val="24"/>
                <w:u w:val="single"/>
                <w:lang w:val="en-US" w:eastAsia="zh-CN" w:bidi="ar"/>
              </w:rPr>
              <w:t>            </w:t>
            </w:r>
          </w:p>
        </w:tc>
      </w:tr>
      <w:tr>
        <w:tblPrEx>
          <w:tblCellMar>
            <w:top w:w="15" w:type="dxa"/>
            <w:left w:w="15" w:type="dxa"/>
            <w:bottom w:w="15" w:type="dxa"/>
            <w:right w:w="15" w:type="dxa"/>
          </w:tblCellMar>
        </w:tblPrEx>
        <w:trPr>
          <w:trHeight w:val="739" w:hRule="atLeast"/>
          <w:jc w:val="center"/>
        </w:trPr>
        <w:tc>
          <w:tcPr>
            <w:tcW w:w="336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24"/>
                <w:szCs w:val="24"/>
                <w:lang w:val="en-US" w:eastAsia="zh-CN" w:bidi="ar"/>
              </w:rPr>
              <w:t>近14天有无与境外归国人员密切接触史</w:t>
            </w:r>
          </w:p>
        </w:tc>
        <w:tc>
          <w:tcPr>
            <w:tcW w:w="595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无  </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有：国家</w:t>
            </w:r>
            <w:r>
              <w:rPr>
                <w:rFonts w:hint="eastAsia" w:ascii="仿宋_GB2312" w:eastAsia="仿宋_GB2312" w:cs="仿宋_GB2312" w:hAnsiTheme="minorHAnsi"/>
                <w:kern w:val="0"/>
                <w:sz w:val="24"/>
                <w:szCs w:val="24"/>
                <w:u w:val="single"/>
                <w:lang w:val="en-US" w:eastAsia="zh-CN" w:bidi="ar"/>
              </w:rPr>
              <w:t>           </w:t>
            </w:r>
          </w:p>
        </w:tc>
      </w:tr>
      <w:tr>
        <w:tblPrEx>
          <w:tblCellMar>
            <w:top w:w="15" w:type="dxa"/>
            <w:left w:w="15" w:type="dxa"/>
            <w:bottom w:w="15" w:type="dxa"/>
            <w:right w:w="15" w:type="dxa"/>
          </w:tblCellMar>
        </w:tblPrEx>
        <w:trPr>
          <w:trHeight w:val="739" w:hRule="atLeast"/>
          <w:jc w:val="center"/>
        </w:trPr>
        <w:tc>
          <w:tcPr>
            <w:tcW w:w="336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24"/>
                <w:szCs w:val="24"/>
                <w:lang w:val="en-US" w:eastAsia="zh-CN" w:bidi="ar"/>
              </w:rPr>
              <w:t>近14天有无湖北/武汉旅居史</w:t>
            </w:r>
          </w:p>
        </w:tc>
        <w:tc>
          <w:tcPr>
            <w:tcW w:w="595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无   </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有：城市</w:t>
            </w:r>
            <w:r>
              <w:rPr>
                <w:rFonts w:hint="eastAsia" w:ascii="仿宋_GB2312" w:eastAsia="仿宋_GB2312" w:cs="仿宋_GB2312" w:hAnsiTheme="minorHAnsi"/>
                <w:kern w:val="0"/>
                <w:sz w:val="24"/>
                <w:szCs w:val="24"/>
                <w:u w:val="single"/>
                <w:lang w:val="en-US" w:eastAsia="zh-CN" w:bidi="ar"/>
              </w:rPr>
              <w:t>          </w:t>
            </w:r>
            <w:r>
              <w:rPr>
                <w:rFonts w:hint="eastAsia" w:ascii="仿宋_GB2312" w:eastAsia="仿宋_GB2312" w:cs="仿宋_GB2312" w:hAnsiTheme="minorHAnsi"/>
                <w:kern w:val="0"/>
                <w:sz w:val="24"/>
                <w:szCs w:val="24"/>
                <w:lang w:val="en-US" w:eastAsia="zh-CN" w:bidi="ar"/>
              </w:rPr>
              <w:t>，交通方式</w:t>
            </w:r>
            <w:r>
              <w:rPr>
                <w:rFonts w:hint="eastAsia" w:ascii="仿宋_GB2312" w:eastAsia="仿宋_GB2312" w:cs="仿宋_GB2312" w:hAnsiTheme="minorHAnsi"/>
                <w:kern w:val="0"/>
                <w:sz w:val="24"/>
                <w:szCs w:val="24"/>
                <w:u w:val="single"/>
                <w:lang w:val="en-US" w:eastAsia="zh-CN" w:bidi="ar"/>
              </w:rPr>
              <w:t>          </w:t>
            </w:r>
          </w:p>
        </w:tc>
      </w:tr>
      <w:tr>
        <w:tblPrEx>
          <w:tblCellMar>
            <w:top w:w="15" w:type="dxa"/>
            <w:left w:w="15" w:type="dxa"/>
            <w:bottom w:w="15" w:type="dxa"/>
            <w:right w:w="15" w:type="dxa"/>
          </w:tblCellMar>
        </w:tblPrEx>
        <w:trPr>
          <w:trHeight w:val="739" w:hRule="atLeast"/>
          <w:jc w:val="center"/>
        </w:trPr>
        <w:tc>
          <w:tcPr>
            <w:tcW w:w="336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24"/>
                <w:szCs w:val="24"/>
                <w:lang w:val="en-US" w:eastAsia="zh-CN" w:bidi="ar"/>
              </w:rPr>
              <w:t>近14天有无“四省七市”旅居史</w:t>
            </w:r>
          </w:p>
        </w:tc>
        <w:tc>
          <w:tcPr>
            <w:tcW w:w="595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无   </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有：城市</w:t>
            </w:r>
            <w:r>
              <w:rPr>
                <w:rFonts w:hint="eastAsia" w:ascii="仿宋_GB2312" w:eastAsia="仿宋_GB2312" w:cs="仿宋_GB2312" w:hAnsiTheme="minorHAnsi"/>
                <w:kern w:val="0"/>
                <w:sz w:val="24"/>
                <w:szCs w:val="24"/>
                <w:u w:val="single"/>
                <w:lang w:val="en-US" w:eastAsia="zh-CN" w:bidi="ar"/>
              </w:rPr>
              <w:t>          </w:t>
            </w:r>
            <w:r>
              <w:rPr>
                <w:rFonts w:hint="eastAsia" w:ascii="仿宋_GB2312" w:eastAsia="仿宋_GB2312" w:cs="仿宋_GB2312" w:hAnsiTheme="minorHAnsi"/>
                <w:kern w:val="0"/>
                <w:sz w:val="24"/>
                <w:szCs w:val="24"/>
                <w:lang w:val="en-US" w:eastAsia="zh-CN" w:bidi="ar"/>
              </w:rPr>
              <w:t>，交通方式</w:t>
            </w:r>
            <w:r>
              <w:rPr>
                <w:rFonts w:hint="eastAsia" w:ascii="仿宋_GB2312" w:eastAsia="仿宋_GB2312" w:cs="仿宋_GB2312" w:hAnsiTheme="minorHAnsi"/>
                <w:kern w:val="0"/>
                <w:sz w:val="24"/>
                <w:szCs w:val="24"/>
                <w:u w:val="single"/>
                <w:lang w:val="en-US" w:eastAsia="zh-CN" w:bidi="ar"/>
              </w:rPr>
              <w:t>          </w:t>
            </w:r>
          </w:p>
        </w:tc>
      </w:tr>
      <w:tr>
        <w:tblPrEx>
          <w:tblCellMar>
            <w:top w:w="15" w:type="dxa"/>
            <w:left w:w="15" w:type="dxa"/>
            <w:bottom w:w="15" w:type="dxa"/>
            <w:right w:w="15" w:type="dxa"/>
          </w:tblCellMar>
        </w:tblPrEx>
        <w:trPr>
          <w:trHeight w:val="739" w:hRule="atLeast"/>
          <w:jc w:val="center"/>
        </w:trPr>
        <w:tc>
          <w:tcPr>
            <w:tcW w:w="336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24"/>
                <w:szCs w:val="24"/>
                <w:lang w:val="en-US" w:eastAsia="zh-CN" w:bidi="ar"/>
              </w:rPr>
              <w:t>近14天有无接触新冠肺炎确诊病例</w:t>
            </w:r>
          </w:p>
        </w:tc>
        <w:tc>
          <w:tcPr>
            <w:tcW w:w="595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无  </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有：接触地点</w:t>
            </w:r>
            <w:r>
              <w:rPr>
                <w:rFonts w:hint="eastAsia" w:ascii="仿宋_GB2312" w:eastAsia="仿宋_GB2312" w:cs="仿宋_GB2312" w:hAnsiTheme="minorHAnsi"/>
                <w:kern w:val="0"/>
                <w:sz w:val="24"/>
                <w:szCs w:val="24"/>
                <w:u w:val="single"/>
                <w:lang w:val="en-US" w:eastAsia="zh-CN" w:bidi="ar"/>
              </w:rPr>
              <w:t>     </w:t>
            </w:r>
            <w:r>
              <w:rPr>
                <w:rFonts w:hint="eastAsia" w:ascii="仿宋_GB2312" w:eastAsia="仿宋_GB2312" w:cs="仿宋_GB2312" w:hAnsiTheme="minorHAnsi"/>
                <w:kern w:val="0"/>
                <w:sz w:val="24"/>
                <w:szCs w:val="24"/>
                <w:lang w:val="en-US" w:eastAsia="zh-CN" w:bidi="ar"/>
              </w:rPr>
              <w:t>，可能接触方式</w:t>
            </w:r>
            <w:r>
              <w:rPr>
                <w:rFonts w:hint="eastAsia" w:ascii="仿宋_GB2312" w:eastAsia="仿宋_GB2312" w:cs="仿宋_GB2312" w:hAnsiTheme="minorHAnsi"/>
                <w:kern w:val="0"/>
                <w:sz w:val="24"/>
                <w:szCs w:val="24"/>
                <w:u w:val="single"/>
                <w:lang w:val="en-US" w:eastAsia="zh-CN" w:bidi="ar"/>
              </w:rPr>
              <w:t>       </w:t>
            </w:r>
          </w:p>
        </w:tc>
      </w:tr>
      <w:tr>
        <w:tblPrEx>
          <w:tblCellMar>
            <w:top w:w="15" w:type="dxa"/>
            <w:left w:w="15" w:type="dxa"/>
            <w:bottom w:w="15" w:type="dxa"/>
            <w:right w:w="15" w:type="dxa"/>
          </w:tblCellMar>
        </w:tblPrEx>
        <w:trPr>
          <w:trHeight w:val="739" w:hRule="atLeast"/>
          <w:jc w:val="center"/>
        </w:trPr>
        <w:tc>
          <w:tcPr>
            <w:tcW w:w="336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24"/>
                <w:szCs w:val="24"/>
                <w:lang w:val="en-US" w:eastAsia="zh-CN" w:bidi="ar"/>
              </w:rPr>
              <w:t>近14天有无接触新冠肺炎无症状感染者</w:t>
            </w:r>
          </w:p>
        </w:tc>
        <w:tc>
          <w:tcPr>
            <w:tcW w:w="595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无   </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有：接触地点</w:t>
            </w:r>
            <w:r>
              <w:rPr>
                <w:rFonts w:hint="eastAsia" w:ascii="仿宋_GB2312" w:eastAsia="仿宋_GB2312" w:cs="仿宋_GB2312" w:hAnsiTheme="minorHAnsi"/>
                <w:kern w:val="0"/>
                <w:sz w:val="24"/>
                <w:szCs w:val="24"/>
                <w:u w:val="single"/>
                <w:lang w:val="en-US" w:eastAsia="zh-CN" w:bidi="ar"/>
              </w:rPr>
              <w:t>     </w:t>
            </w:r>
            <w:r>
              <w:rPr>
                <w:rFonts w:hint="eastAsia" w:ascii="仿宋_GB2312" w:eastAsia="仿宋_GB2312" w:cs="仿宋_GB2312" w:hAnsiTheme="minorHAnsi"/>
                <w:kern w:val="0"/>
                <w:sz w:val="24"/>
                <w:szCs w:val="24"/>
                <w:lang w:val="en-US" w:eastAsia="zh-CN" w:bidi="ar"/>
              </w:rPr>
              <w:t>，可能接触方式</w:t>
            </w:r>
            <w:r>
              <w:rPr>
                <w:rFonts w:hint="eastAsia" w:ascii="仿宋_GB2312" w:eastAsia="仿宋_GB2312" w:cs="仿宋_GB2312" w:hAnsiTheme="minorHAnsi"/>
                <w:kern w:val="0"/>
                <w:sz w:val="24"/>
                <w:szCs w:val="24"/>
                <w:u w:val="single"/>
                <w:lang w:val="en-US" w:eastAsia="zh-CN" w:bidi="ar"/>
              </w:rPr>
              <w:t>       </w:t>
            </w:r>
          </w:p>
        </w:tc>
      </w:tr>
      <w:tr>
        <w:tblPrEx>
          <w:tblCellMar>
            <w:top w:w="15" w:type="dxa"/>
            <w:left w:w="15" w:type="dxa"/>
            <w:bottom w:w="15" w:type="dxa"/>
            <w:right w:w="15" w:type="dxa"/>
          </w:tblCellMar>
        </w:tblPrEx>
        <w:trPr>
          <w:trHeight w:val="739" w:hRule="atLeast"/>
          <w:jc w:val="center"/>
        </w:trPr>
        <w:tc>
          <w:tcPr>
            <w:tcW w:w="336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24"/>
                <w:szCs w:val="24"/>
                <w:lang w:val="en-US" w:eastAsia="zh-CN" w:bidi="ar"/>
              </w:rPr>
              <w:t>近14天有无接触新冠肺炎疑似病例</w:t>
            </w:r>
          </w:p>
        </w:tc>
        <w:tc>
          <w:tcPr>
            <w:tcW w:w="595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无   </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有：接触地点</w:t>
            </w:r>
            <w:r>
              <w:rPr>
                <w:rFonts w:hint="eastAsia" w:ascii="仿宋_GB2312" w:eastAsia="仿宋_GB2312" w:cs="仿宋_GB2312" w:hAnsiTheme="minorHAnsi"/>
                <w:kern w:val="0"/>
                <w:sz w:val="24"/>
                <w:szCs w:val="24"/>
                <w:u w:val="single"/>
                <w:lang w:val="en-US" w:eastAsia="zh-CN" w:bidi="ar"/>
              </w:rPr>
              <w:t>     </w:t>
            </w:r>
            <w:r>
              <w:rPr>
                <w:rFonts w:hint="eastAsia" w:ascii="仿宋_GB2312" w:eastAsia="仿宋_GB2312" w:cs="仿宋_GB2312" w:hAnsiTheme="minorHAnsi"/>
                <w:kern w:val="0"/>
                <w:sz w:val="24"/>
                <w:szCs w:val="24"/>
                <w:lang w:val="en-US" w:eastAsia="zh-CN" w:bidi="ar"/>
              </w:rPr>
              <w:t>，可能接触方式</w:t>
            </w:r>
            <w:r>
              <w:rPr>
                <w:rFonts w:hint="eastAsia" w:ascii="仿宋_GB2312" w:eastAsia="仿宋_GB2312" w:cs="仿宋_GB2312" w:hAnsiTheme="minorHAnsi"/>
                <w:kern w:val="0"/>
                <w:sz w:val="24"/>
                <w:szCs w:val="24"/>
                <w:u w:val="single"/>
                <w:lang w:val="en-US" w:eastAsia="zh-CN" w:bidi="ar"/>
              </w:rPr>
              <w:t>       </w:t>
            </w:r>
          </w:p>
        </w:tc>
      </w:tr>
      <w:tr>
        <w:tblPrEx>
          <w:tblCellMar>
            <w:top w:w="15" w:type="dxa"/>
            <w:left w:w="15" w:type="dxa"/>
            <w:bottom w:w="15" w:type="dxa"/>
            <w:right w:w="15" w:type="dxa"/>
          </w:tblCellMar>
        </w:tblPrEx>
        <w:trPr>
          <w:trHeight w:val="739" w:hRule="atLeast"/>
          <w:jc w:val="center"/>
        </w:trPr>
        <w:tc>
          <w:tcPr>
            <w:tcW w:w="336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24"/>
                <w:szCs w:val="24"/>
                <w:lang w:val="en-US" w:eastAsia="zh-CN" w:bidi="ar"/>
              </w:rPr>
              <w:t>近7天核酸检测结果</w:t>
            </w:r>
          </w:p>
        </w:tc>
        <w:tc>
          <w:tcPr>
            <w:tcW w:w="595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未做     </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阴性    </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阳性</w:t>
            </w:r>
          </w:p>
        </w:tc>
      </w:tr>
      <w:tr>
        <w:tblPrEx>
          <w:tblCellMar>
            <w:top w:w="15" w:type="dxa"/>
            <w:left w:w="15" w:type="dxa"/>
            <w:bottom w:w="15" w:type="dxa"/>
            <w:right w:w="15" w:type="dxa"/>
          </w:tblCellMar>
        </w:tblPrEx>
        <w:trPr>
          <w:trHeight w:val="739" w:hRule="atLeast"/>
          <w:jc w:val="center"/>
        </w:trPr>
        <w:tc>
          <w:tcPr>
            <w:tcW w:w="336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24"/>
                <w:szCs w:val="24"/>
                <w:lang w:val="en-US" w:eastAsia="zh-CN" w:bidi="ar"/>
              </w:rPr>
              <w:t>近7天血清学IgG抗体结果</w:t>
            </w:r>
          </w:p>
        </w:tc>
        <w:tc>
          <w:tcPr>
            <w:tcW w:w="595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未做    </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阴性     </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阳性</w:t>
            </w:r>
          </w:p>
        </w:tc>
      </w:tr>
      <w:tr>
        <w:tblPrEx>
          <w:tblCellMar>
            <w:top w:w="15" w:type="dxa"/>
            <w:left w:w="15" w:type="dxa"/>
            <w:bottom w:w="15" w:type="dxa"/>
            <w:right w:w="15" w:type="dxa"/>
          </w:tblCellMar>
        </w:tblPrEx>
        <w:trPr>
          <w:trHeight w:val="1238" w:hRule="atLeast"/>
          <w:jc w:val="center"/>
        </w:trPr>
        <w:tc>
          <w:tcPr>
            <w:tcW w:w="9322"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24"/>
                <w:szCs w:val="24"/>
                <w:lang w:val="en-US" w:eastAsia="zh-CN" w:bidi="ar"/>
              </w:rPr>
              <w:t>近14天有无以下临床表现：</w:t>
            </w:r>
          </w:p>
          <w:p>
            <w:pPr>
              <w:keepNext w:val="0"/>
              <w:keepLines w:val="0"/>
              <w:widowControl/>
              <w:suppressLineNumbers w:val="0"/>
              <w:spacing w:before="0" w:beforeAutospacing="0" w:after="0" w:afterAutospacing="0" w:line="400" w:lineRule="atLeast"/>
              <w:ind w:left="0" w:right="0"/>
              <w:jc w:val="left"/>
            </w:pP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发热（≥37.3℃），</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干咳，</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咳痰，</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咽痛，</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乏力，</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气促，</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胸闷，</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头痛，</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恶心，</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呕吐，</w:t>
            </w:r>
            <w:r>
              <w:rPr>
                <w:rFonts w:hint="eastAsia" w:ascii="仿宋_GB2312" w:eastAsia="仿宋_GB2312" w:cs="仿宋_GB2312" w:hAnsiTheme="minorHAnsi"/>
                <w:kern w:val="0"/>
                <w:sz w:val="44"/>
                <w:szCs w:val="44"/>
                <w:lang w:val="en-US" w:eastAsia="zh-CN" w:bidi="ar"/>
              </w:rPr>
              <w:t>□</w:t>
            </w:r>
            <w:r>
              <w:rPr>
                <w:rFonts w:hint="eastAsia" w:ascii="仿宋_GB2312" w:eastAsia="仿宋_GB2312" w:cs="仿宋_GB2312" w:hAnsiTheme="minorHAnsi"/>
                <w:kern w:val="0"/>
                <w:sz w:val="24"/>
                <w:szCs w:val="24"/>
                <w:lang w:val="en-US" w:eastAsia="zh-CN" w:bidi="ar"/>
              </w:rPr>
              <w:t>腹泻，其他症状：</w:t>
            </w:r>
            <w:r>
              <w:rPr>
                <w:rFonts w:hint="eastAsia" w:ascii="仿宋_GB2312" w:eastAsia="仿宋_GB2312" w:cs="仿宋_GB2312" w:hAnsiTheme="minorHAnsi"/>
                <w:kern w:val="0"/>
                <w:sz w:val="24"/>
                <w:szCs w:val="24"/>
                <w:u w:val="single"/>
                <w:lang w:val="en-US" w:eastAsia="zh-CN" w:bidi="ar"/>
              </w:rPr>
              <w:t>                  </w:t>
            </w:r>
          </w:p>
        </w:tc>
      </w:tr>
      <w:tr>
        <w:tblPrEx>
          <w:tblCellMar>
            <w:top w:w="15" w:type="dxa"/>
            <w:left w:w="15" w:type="dxa"/>
            <w:bottom w:w="15" w:type="dxa"/>
            <w:right w:w="15" w:type="dxa"/>
          </w:tblCellMar>
        </w:tblPrEx>
        <w:trPr>
          <w:trHeight w:val="845" w:hRule="atLeast"/>
          <w:jc w:val="center"/>
        </w:trPr>
        <w:tc>
          <w:tcPr>
            <w:tcW w:w="336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480"/>
              <w:jc w:val="left"/>
            </w:pPr>
            <w:r>
              <w:rPr>
                <w:rFonts w:hint="eastAsia" w:ascii="仿宋_GB2312" w:eastAsia="仿宋_GB2312" w:cs="仿宋_GB2312" w:hAnsiTheme="minorHAnsi"/>
                <w:kern w:val="0"/>
                <w:sz w:val="24"/>
                <w:szCs w:val="24"/>
                <w:lang w:val="en-US" w:eastAsia="zh-CN" w:bidi="ar"/>
              </w:rPr>
              <w:t>健康电子码颜色</w:t>
            </w:r>
          </w:p>
        </w:tc>
        <w:tc>
          <w:tcPr>
            <w:tcW w:w="595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480"/>
              <w:jc w:val="left"/>
            </w:pPr>
            <w:r>
              <w:rPr>
                <w:rFonts w:ascii="Wingdings 2" w:hAnsi="Wingdings 2" w:eastAsia="Wingdings 2" w:cs="Wingdings 2"/>
                <w:kern w:val="0"/>
                <w:sz w:val="24"/>
                <w:szCs w:val="24"/>
                <w:lang w:val="en-US" w:eastAsia="zh-CN" w:bidi="ar"/>
              </w:rPr>
              <w:t>□</w:t>
            </w:r>
            <w:r>
              <w:rPr>
                <w:rFonts w:hint="eastAsia" w:ascii="仿宋_GB2312" w:eastAsia="仿宋_GB2312" w:cs="仿宋_GB2312" w:hAnsiTheme="minorHAnsi"/>
                <w:kern w:val="0"/>
                <w:sz w:val="24"/>
                <w:szCs w:val="24"/>
                <w:lang w:val="en-US" w:eastAsia="zh-CN" w:bidi="ar"/>
              </w:rPr>
              <w:t>绿    </w:t>
            </w:r>
            <w:r>
              <w:rPr>
                <w:rFonts w:hint="default" w:ascii="Wingdings 2" w:hAnsi="Wingdings 2" w:eastAsia="Wingdings 2" w:cs="Wingdings 2"/>
                <w:kern w:val="0"/>
                <w:sz w:val="24"/>
                <w:szCs w:val="24"/>
                <w:lang w:val="en-US" w:eastAsia="zh-CN" w:bidi="ar"/>
              </w:rPr>
              <w:t>□</w:t>
            </w:r>
            <w:r>
              <w:rPr>
                <w:rFonts w:hint="eastAsia" w:ascii="仿宋_GB2312" w:eastAsia="仿宋_GB2312" w:cs="仿宋_GB2312" w:hAnsiTheme="minorHAnsi"/>
                <w:kern w:val="0"/>
                <w:sz w:val="24"/>
                <w:szCs w:val="24"/>
                <w:lang w:val="en-US" w:eastAsia="zh-CN" w:bidi="ar"/>
              </w:rPr>
              <w:t>黄    </w:t>
            </w:r>
            <w:r>
              <w:rPr>
                <w:rFonts w:hint="default" w:ascii="Wingdings 2" w:hAnsi="Wingdings 2" w:eastAsia="Wingdings 2" w:cs="Wingdings 2"/>
                <w:kern w:val="0"/>
                <w:sz w:val="24"/>
                <w:szCs w:val="24"/>
                <w:lang w:val="en-US" w:eastAsia="zh-CN" w:bidi="ar"/>
              </w:rPr>
              <w:t>□</w:t>
            </w:r>
            <w:r>
              <w:rPr>
                <w:rFonts w:hint="eastAsia" w:ascii="仿宋_GB2312" w:eastAsia="仿宋_GB2312" w:cs="仿宋_GB2312" w:hAnsiTheme="minorHAnsi"/>
                <w:kern w:val="0"/>
                <w:sz w:val="24"/>
                <w:szCs w:val="24"/>
                <w:lang w:val="en-US" w:eastAsia="zh-CN" w:bidi="ar"/>
              </w:rPr>
              <w:t>红</w:t>
            </w:r>
          </w:p>
        </w:tc>
      </w:tr>
      <w:tr>
        <w:tblPrEx>
          <w:tblCellMar>
            <w:top w:w="15" w:type="dxa"/>
            <w:left w:w="15" w:type="dxa"/>
            <w:bottom w:w="15" w:type="dxa"/>
            <w:right w:w="15" w:type="dxa"/>
          </w:tblCellMar>
        </w:tblPrEx>
        <w:trPr>
          <w:trHeight w:val="1407" w:hRule="atLeast"/>
          <w:jc w:val="center"/>
        </w:trPr>
        <w:tc>
          <w:tcPr>
            <w:tcW w:w="9322"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00" w:lineRule="atLeast"/>
              <w:ind w:left="0" w:right="0" w:firstLine="480"/>
              <w:jc w:val="left"/>
            </w:pPr>
            <w:r>
              <w:rPr>
                <w:rFonts w:hint="eastAsia" w:ascii="仿宋_GB2312" w:eastAsia="仿宋_GB2312" w:cs="仿宋_GB2312" w:hAnsiTheme="minorHAnsi"/>
                <w:kern w:val="0"/>
                <w:sz w:val="24"/>
                <w:szCs w:val="24"/>
                <w:u w:val="single"/>
                <w:lang w:val="en-US" w:eastAsia="zh-CN" w:bidi="ar"/>
              </w:rPr>
              <w:t>本人承诺以上内容均属实</w:t>
            </w:r>
            <w:r>
              <w:rPr>
                <w:rFonts w:hint="eastAsia" w:ascii="仿宋_GB2312" w:eastAsia="仿宋_GB2312" w:cs="仿宋_GB2312" w:hAnsiTheme="minorHAnsi"/>
                <w:kern w:val="0"/>
                <w:sz w:val="24"/>
                <w:szCs w:val="24"/>
                <w:lang w:val="en-US" w:eastAsia="zh-CN" w:bidi="ar"/>
              </w:rPr>
              <w:t>。（本人手写）</w:t>
            </w:r>
          </w:p>
          <w:p>
            <w:pPr>
              <w:keepNext w:val="0"/>
              <w:keepLines w:val="0"/>
              <w:widowControl/>
              <w:suppressLineNumbers w:val="0"/>
              <w:spacing w:before="0" w:beforeAutospacing="0" w:after="0" w:afterAutospacing="0" w:line="400" w:lineRule="atLeast"/>
              <w:ind w:left="0" w:right="0" w:firstLine="480"/>
              <w:jc w:val="left"/>
            </w:pPr>
            <w:r>
              <w:rPr>
                <w:rFonts w:hint="eastAsia" w:ascii="仿宋_GB2312" w:eastAsia="仿宋_GB2312" w:cs="仿宋_GB2312" w:hAnsiTheme="minorHAnsi"/>
                <w:kern w:val="0"/>
                <w:sz w:val="24"/>
                <w:szCs w:val="24"/>
                <w:lang w:val="en-US" w:eastAsia="zh-CN" w:bidi="ar"/>
              </w:rPr>
              <w:t>                                 </w:t>
            </w:r>
          </w:p>
          <w:p>
            <w:pPr>
              <w:keepNext w:val="0"/>
              <w:keepLines w:val="0"/>
              <w:widowControl/>
              <w:suppressLineNumbers w:val="0"/>
              <w:spacing w:before="0" w:beforeAutospacing="0" w:after="0" w:afterAutospacing="0" w:line="400" w:lineRule="atLeast"/>
              <w:ind w:left="0" w:right="0" w:firstLine="1680"/>
              <w:jc w:val="left"/>
            </w:pPr>
            <w:r>
              <w:rPr>
                <w:rFonts w:hint="eastAsia" w:ascii="仿宋_GB2312" w:eastAsia="仿宋_GB2312" w:cs="仿宋_GB2312" w:hAnsiTheme="minorHAnsi"/>
                <w:kern w:val="0"/>
                <w:sz w:val="24"/>
                <w:szCs w:val="24"/>
                <w:lang w:val="en-US" w:eastAsia="zh-CN" w:bidi="ar"/>
              </w:rPr>
              <w:t> 签名：                                      年   月  日</w:t>
            </w:r>
          </w:p>
        </w:tc>
      </w:tr>
    </w:tbl>
    <w:p>
      <w:pPr>
        <w:keepNext w:val="0"/>
        <w:keepLines w:val="0"/>
        <w:widowControl/>
        <w:suppressLineNumbers w:val="0"/>
        <w:spacing w:before="0" w:beforeAutospacing="0" w:after="0" w:afterAutospacing="0"/>
        <w:ind w:left="0" w:right="0" w:firstLine="0"/>
        <w:jc w:val="left"/>
        <w:rPr>
          <w:rFonts w:hint="default" w:ascii="PingFangSC-Regular" w:hAnsi="PingFangSC-Regular" w:eastAsia="PingFangSC-Regular" w:cs="PingFangSC-Regular"/>
          <w:i w:val="0"/>
          <w:caps w:val="0"/>
          <w:color w:val="000000"/>
          <w:spacing w:val="8"/>
          <w:sz w:val="24"/>
          <w:szCs w:val="24"/>
        </w:rPr>
      </w:pPr>
      <w:r>
        <w:rPr>
          <w:rFonts w:hint="eastAsia" w:ascii="黑体" w:hAnsi="宋体" w:eastAsia="黑体" w:cs="黑体"/>
          <w:i w:val="0"/>
          <w:caps w:val="0"/>
          <w:color w:val="000000"/>
          <w:spacing w:val="8"/>
          <w:kern w:val="0"/>
          <w:sz w:val="32"/>
          <w:szCs w:val="32"/>
          <w:lang w:val="en-US" w:eastAsia="zh-CN" w:bidi="ar"/>
        </w:rPr>
        <w:t>附件2</w:t>
      </w:r>
    </w:p>
    <w:p>
      <w:pPr>
        <w:keepNext w:val="0"/>
        <w:keepLines w:val="0"/>
        <w:widowControl/>
        <w:suppressLineNumbers w:val="0"/>
        <w:spacing w:before="0" w:beforeAutospacing="0" w:after="0" w:afterAutospacing="0"/>
        <w:ind w:left="0" w:right="0" w:firstLine="0"/>
        <w:jc w:val="center"/>
        <w:rPr>
          <w:rFonts w:hint="default" w:ascii="PingFangSC-Regular" w:hAnsi="PingFangSC-Regular" w:eastAsia="PingFangSC-Regular" w:cs="PingFangSC-Regular"/>
          <w:i w:val="0"/>
          <w:caps w:val="0"/>
          <w:color w:val="000000"/>
          <w:spacing w:val="8"/>
          <w:sz w:val="24"/>
          <w:szCs w:val="24"/>
        </w:rPr>
      </w:pPr>
      <w:r>
        <w:rPr>
          <w:rFonts w:hint="eastAsia" w:ascii="黑体" w:hAnsi="宋体" w:eastAsia="黑体" w:cs="黑体"/>
          <w:i w:val="0"/>
          <w:caps w:val="0"/>
          <w:color w:val="000000"/>
          <w:spacing w:val="8"/>
          <w:kern w:val="0"/>
          <w:sz w:val="32"/>
          <w:szCs w:val="32"/>
          <w:lang w:val="en-US" w:eastAsia="zh-CN" w:bidi="ar"/>
        </w:rPr>
        <w:t>婺城区2020年春季教师招聘笔试名单</w:t>
      </w:r>
    </w:p>
    <w:tbl>
      <w:tblPr>
        <w:tblW w:w="8136" w:type="dxa"/>
        <w:jc w:val="center"/>
        <w:shd w:val="clear"/>
        <w:tblLayout w:type="autofit"/>
        <w:tblCellMar>
          <w:top w:w="15" w:type="dxa"/>
          <w:left w:w="15" w:type="dxa"/>
          <w:bottom w:w="15" w:type="dxa"/>
          <w:right w:w="15" w:type="dxa"/>
        </w:tblCellMar>
      </w:tblPr>
      <w:tblGrid>
        <w:gridCol w:w="1433"/>
        <w:gridCol w:w="1701"/>
        <w:gridCol w:w="1701"/>
        <w:gridCol w:w="1559"/>
        <w:gridCol w:w="992"/>
        <w:gridCol w:w="750"/>
      </w:tblGrid>
      <w:tr>
        <w:tblPrEx>
          <w:shd w:val="clear"/>
          <w:tblCellMar>
            <w:top w:w="15" w:type="dxa"/>
            <w:left w:w="15" w:type="dxa"/>
            <w:bottom w:w="15" w:type="dxa"/>
            <w:right w:w="15" w:type="dxa"/>
          </w:tblCellMar>
        </w:tblPrEx>
        <w:trPr>
          <w:trHeight w:val="285" w:hRule="atLeast"/>
          <w:jc w:val="center"/>
        </w:trPr>
        <w:tc>
          <w:tcPr>
            <w:tcW w:w="1433"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r>
              <w:rPr>
                <w:rFonts w:ascii="Arial" w:hAnsi="Arial" w:cs="Arial" w:eastAsiaTheme="minorEastAsia"/>
                <w:kern w:val="0"/>
                <w:sz w:val="20"/>
                <w:szCs w:val="20"/>
                <w:lang w:val="en-US" w:eastAsia="zh-CN" w:bidi="ar"/>
              </w:rPr>
              <w:t> </w:t>
            </w:r>
          </w:p>
        </w:tc>
        <w:tc>
          <w:tcPr>
            <w:tcW w:w="6690" w:type="dxa"/>
            <w:gridSpan w:val="5"/>
            <w:tcBorders>
              <w:top w:val="nil"/>
              <w:left w:val="nil"/>
              <w:bottom w:val="single" w:color="000000" w:sz="8" w:space="0"/>
              <w:right w:val="nil"/>
            </w:tcBorders>
            <w:shd w:val="clear"/>
            <w:vAlign w:val="center"/>
          </w:tcPr>
          <w:p>
            <w:pPr>
              <w:pStyle w:val="2"/>
              <w:keepNext w:val="0"/>
              <w:keepLines w:val="0"/>
              <w:widowControl/>
              <w:suppressLineNumbers w:val="0"/>
              <w:spacing w:before="0" w:beforeAutospacing="0" w:after="0" w:afterAutospacing="0"/>
              <w:ind w:left="0" w:right="0"/>
            </w:pPr>
            <w:r>
              <w:t> </w:t>
            </w:r>
          </w:p>
        </w:tc>
      </w:tr>
      <w:tr>
        <w:tblPrEx>
          <w:tblCellMar>
            <w:top w:w="15" w:type="dxa"/>
            <w:left w:w="15" w:type="dxa"/>
            <w:bottom w:w="15" w:type="dxa"/>
            <w:right w:w="15" w:type="dxa"/>
          </w:tblCellMar>
        </w:tblPrEx>
        <w:trPr>
          <w:trHeight w:val="285" w:hRule="atLeast"/>
          <w:jc w:val="center"/>
        </w:trPr>
        <w:tc>
          <w:tcPr>
            <w:tcW w:w="143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准考证号</w:t>
            </w:r>
          </w:p>
        </w:tc>
        <w:tc>
          <w:tcPr>
            <w:tcW w:w="1701"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姓名</w:t>
            </w:r>
          </w:p>
        </w:tc>
        <w:tc>
          <w:tcPr>
            <w:tcW w:w="1701"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报考岗位</w:t>
            </w:r>
          </w:p>
        </w:tc>
        <w:tc>
          <w:tcPr>
            <w:tcW w:w="1559"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考场号</w:t>
            </w:r>
          </w:p>
        </w:tc>
        <w:tc>
          <w:tcPr>
            <w:tcW w:w="992"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座位号</w:t>
            </w:r>
          </w:p>
        </w:tc>
        <w:tc>
          <w:tcPr>
            <w:tcW w:w="75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备注</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20ZZYW001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方渴</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中职语文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20ZZYW002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雷敏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中职语文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20ZZYW003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陈冰雅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中职语文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20ZZYW004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杨帆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中职语文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20ZZYW005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奚柳青</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中职语文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20ZZYW006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卢冰清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中职语文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20ZZYW007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邵祎晗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中职语文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20ZZYW008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中职语文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20CZYW009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童希晨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20CZYW010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戴钤丹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20CZYW011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20CZYW012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张灿灿</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20CZYW013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罗琪炜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20CZYW014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龚晨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20CZYW015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方江鹏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20CZYW016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吴晓静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20CZYW017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金庄园</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20CZYW018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江贝易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20CZYW019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倪珮婷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20CZYW020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黄瑜霞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20CZYW021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杜真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20CZYW022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楼潇聪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20CZYW023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徐漫赟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20CZYW024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吴安珂</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20CZYW025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赵彬华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20CZYW026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虞润尧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20CZYW027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羊奕童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20CZYW028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吕媛媛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20CZYW029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傅成刚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20CZYW030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蒋江钰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20CZYW031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郑健群</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20CZYW032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郑凯琳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20CZYW033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何璐莹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20CZYW034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王苏霞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20CZYW035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楼璐瑶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20CZYW036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应淑颖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20CZYW037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蒋成帜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20CZYW038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倪玥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20CZYW039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20CZYW040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厉鹏飞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20CZYW041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于杨潇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20CZYW042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叶羽馨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20CZYW043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吴珺耀</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20CZYW044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崔玉林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20CZYW045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应勤斐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20CZYW046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楼媛铭</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20CZYW047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江茂婷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20CZYW048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徐雅慧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20CZYW049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徐佳敏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20CZYW050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倪立</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20CZYW051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陈天奇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20CZYW052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章贝妮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20CZYW053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叶思艺</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20CZYW054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李姝怡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20CZYW055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冯丽丽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20XXYW056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陈雨蓝</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20XXYW057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金芝羽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20XXYW058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吕凯莹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20XXYW059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盛雨晴</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20XXYW060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20XXYW061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邱海卿</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20XXYW062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吕闪闪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20XXYW063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应果珍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20XXYW064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20XXYW065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方丹利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20XXYW066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陈颖（白龙桥）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20XXYW067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李纯怿</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20XXYW068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潘晨钰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20XXYW069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张俊翔</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20XXYW070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马婷婷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20XXYW071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胡祥燕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20XXYW072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张晓钰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20XXYW073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王歆苗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20XXYW074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何利吉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20XXYW075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曾艳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20XXYW076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20XXYW077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陈洪伟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20XXYW078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胡予潇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20XXYW079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贾慧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20XXYW080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周心晨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20XXYW081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胡路萍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20XXYW082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林晓钰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20XXYW083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楼欢</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20XXYW084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李巾帅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20XXYW085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周义杰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20XXYW086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朱正英</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20XXYW087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朱俊帆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20XXYW088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朱秀美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20XXYW089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20XXYW090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刘淑娇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20XXYW091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金利泓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20XXYW092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周欣慧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20XXYW093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郑玉琳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20XXYW094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陈颖（御景花园）</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20XXYW095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颜晓晨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20XXYW096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胡杨琪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20XXYW097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20XXYW098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金晗玥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20XXYW099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王敏姿</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20XXYW100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吴赛男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20XXYW101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陈诗佳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20XXYW102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李菁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20XXYW103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楼书显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20XXYW104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应蓓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20XXYW105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王开慧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20XXYW106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胡颖青</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20XXYW107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林琳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20XXYW108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许晓灿</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20XXYW109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戚艳萍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20XXYW110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王梦婷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20XXYW111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叶燕萍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20XXYW112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戴美巧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20XXYW113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龚芩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20XXYW114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何宸</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20XXYW115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郑晶晶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20XXYW116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陈瑜婷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20XXYW117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王雪纯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20XXYW118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郑圣婷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20XXYW119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徐冰洁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20XXYW120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郑梦瑶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4-30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20XXYW121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陈燕倩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20XXYW122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张含笑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20XXYW123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吴晓妮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20XXYW124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裘馨贻</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20XXYW125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金绵</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20XXYW126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苏漂珊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20XXYW127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张瑾斐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20XXYW128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马敏丽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20XXYW129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胡梦婷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20XXYW130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李方慧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20XXYW131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徐晓晓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20XXYW132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马新雅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20XXYW133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朱晓瑾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20XXYW134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王筱萍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20XXYW135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章振霖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20XXYW136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季兰馨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20XXYW137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陈昭</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20XXYW138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杨菡颖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20XXYW139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20XXYW140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20XXYW141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贺亚博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20XXYW142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20XXYW143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沈佳蕙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20XXYW144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徐睿莲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20XXYW145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陈丽萍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20XXYW146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楼楚楚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20XXYW147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李巧宣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20XXYW148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楼英丹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20XXYW149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应志谦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20XXYW150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陈凤琪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5-30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20XXYW151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楼彩虹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20XXYW152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陶仕平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20XXYW153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20XXYW154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郑甜甜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20XXYW155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陈争怡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20XXYW156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20XXYW157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朱佳慧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20XXYW158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骆姿含</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20XXYW159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王紫微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20XXYW160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20XXYW161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朱思琪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20XXYW162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20XXYW163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汤雪雯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20XXYW164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李佳琦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20XXYW165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贾蔚然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20XXYW166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胡晴炀</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20XXYW167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刘邵秀</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20XXYW168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盛梦欢</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20XXYW169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胡碧潆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20XXYW170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项鑫</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20XXYW171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俞璐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20XXYW172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刘姗姗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20XXYW173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王诗慧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20XXYW174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倪晨蔚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20XXYW175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王璟艳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20XXYW176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徐晓雪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20XXYW177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郑珊珊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20XXYW178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吕丹萍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20XXYW179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楼丽珍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20XXYW180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徐灵芝</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6-30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20XXYW181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傅聪杰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20XXYW182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张文韬</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20XXYW183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曾丹蕾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20XXYW184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朱婵娟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20XXYW185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周菁菁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20XXYW186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20XXYW187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吕昕奕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20XXYW188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滕君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20XXYW189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赵天琦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20XXYW190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熊文静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20XXYW191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宣校青</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20XXYW192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王妍鹏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20XXYW193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20XXYW194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黄晓晨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20XXYW195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赵萍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20XXYW196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20XXYW197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王莉莉（东阳）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20XXYW198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史佳玉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20XXYW199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应月华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20XXYW200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吴佳莹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20XXYW201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陈钰莹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20XXYW202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汪苗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20XXYW203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吴佳敏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20XXYW204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俞满婷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20XXYW205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朱卓铭</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20XXYW206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戴亚甜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20XXYW207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程欣欣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20XXYW208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陈慧慧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20XXYW209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王莉莉（磐安）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20XXYW210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斯洪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7-30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20XXYW211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吴晗钰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20XXYW212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包涵</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20XXYW213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张姣姣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20XXYW214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孟晶妮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20XXYW215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虞茹静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20XXYW216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卢婉婷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20XXYW217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程思</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20XXYW218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朱芷仪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20XXYW219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陈秀雅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20XXYW220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20XXYW221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金灿</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20XXYW222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王盈颖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20XXYW223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叶婵</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20XXYW224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毛佳萍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20XXYW225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陈彩霞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20XXYW226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胡舒慧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20XXYW227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吴莹子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20XXYW228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饶梦婕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20XXYW229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杜赛萍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20XXYW230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陈美青</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20XXYW231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陈晓翡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20XXYW232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王艳如</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20XXYW233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戴婷婷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20XXYW234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盛敏莉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20XXYW235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祝峻怡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20XXYW236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20XXYW237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方灵妙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20XXYW238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翁美芳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20XXYW239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潘钰璐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20XXYW240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姚嘉琦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8-30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20XXYW241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楼小华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9-01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20XXYW242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沈雨晴</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9-02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20XXYW243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范思佳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9-03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20XXYW244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曾晨曦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9-04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20XXYW245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王潘婷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9-05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20XXYW246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郑慧敏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9-06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20XXYW247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钱金铭</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9-07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20XXYW248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施沂成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小学语文</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9-08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20CZSX249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20CZSX250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20CZSX251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舒钥美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20CZSX252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陈俊霖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20CZSX253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邵翠</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20CZSX254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马俊菲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20CZSX255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严翔</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20CZSX256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刘凌励</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20CZSX257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蒋严臣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20CZSX258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刘丽君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20CZSX259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沈誉婷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20CZSX260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邵苗欣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20CZSX261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高冰瑶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20CZSX262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郭菲菲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20CZSX263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何素芬</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20CZSX264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朱丽珍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20CZSX265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王琳璐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20CZSX266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王晓明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20CZSX267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楼航波</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20CZSX268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龚逸群</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20CZSX269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王淑莉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20CZSX270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邹帆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20CZSX271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王曙升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20CZSX272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邵小芸</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20CZSX273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王丽亚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20CZSX274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20CZSX275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邵浩杰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20CZSX276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冯璐苗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20CZSX277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冯一丹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20CZSX278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徐丹宁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10-30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20CZSX279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邵杭蕾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20CZSX280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傅倩倩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20CZSX281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王彩霞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20CZSX282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夏美珍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20CZSX283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龚慧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20CZSX284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应华莉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20CZSX285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王陆军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20CZSX286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吴海波</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20CZSX287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李致远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20CZSX288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陈万胜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20CZSX289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吴梦迪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20CZSX290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陈骏奔</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20CZSX291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徐舒玉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20CZSX292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20CZSX293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郑哲昊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20CZSX294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郑雅静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20CZSX295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李晓婧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20CZSX296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王丽霞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20CZSX297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20CZSX298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20CZSX299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楼云飞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20XXSX300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金双双</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20XXSX301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黄宇静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20XXSX302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汪停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20XXSX303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骆晟侃</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20XXSX304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20XXSX305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周鑫</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20XXSX306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何馨萍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20XXSX307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金琳真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20XXSX308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楼园</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11-30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20XXSX309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姚晓倩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20XXSX310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20XXSX311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邓颖初</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20XXSX312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20XXSX313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陈姬燕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20XXSX314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章雯霏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20XXSX315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吕梦瑶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20XXSX316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徐晨昶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20XXSX317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王花咏晨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20XXSX318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陆天洋</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20XXSX319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楼灿纷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20XXSX320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陈健笑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20XXSX321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20XXSX322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董俊红</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20XXSX323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周乐乐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20XXSX324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孔雨晴</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20XXSX325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朱鹏辉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20XXSX326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林璟莉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20XXSX327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胡晓博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20XXSX328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洪昊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20XXSX329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王新迪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20XXSX330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何梅婷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20XXSX331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洪倩倩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20XXSX332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胡振晓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20XXSX333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洪静娴</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20XXSX334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盛思倩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20XXSX335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俞丽虹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20XXSX336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桑林秀</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20XXSX337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陈珊珊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20XXSX338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周昊澜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12-30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20XXSX339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冯静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20XXSX340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杜佳甜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20XXSX341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20XXSX342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王赵艳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20XXSX343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陈玉贝</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20XXSX344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20XXSX345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叶剑豪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20XXSX346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马美铃</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20XXSX347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施磊磊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20XXSX348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金杭星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20XXSX349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马璐瑶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20XXSX350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戴晓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20XXSX351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陈艳雯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20XXSX352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黄秀萍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20XXSX353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20XXSX354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陈慧（义乌）</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20XXSX355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叶佳乐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20XXSX356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徐程磊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20XXSX357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程佩晴</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20XXSX358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雷鑫鑫</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20XXSX359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肖凌卉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20XXSX360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谢晨琛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20XXSX361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朱俊尧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20XXSX362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邵霞倩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20XXSX363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吴知远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20XXSX364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马晓婷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20XXSX365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包婷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20XXSX366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何婷英</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20XXSX367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胡梦娇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20XXSX368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吴俏瑩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13-30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20XXSX369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20XXSX370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吴晓芸</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20XXSX371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杜雯健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20XXSX372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范祯悦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20XXSX373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邓云倩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20XXSX374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朱雅芬</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20XXSX375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王婷丹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20XXSX376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金德华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20XXSX377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占忆琳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20XXSX378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王梦婷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20XXSX379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郑潇洁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20XXSX380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20XXSX381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楼诗意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20XXSX382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郑俊君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20XXSX383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姜嘉慧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20XXSX384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杨雨薇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20XXSX385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赖雪娜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20XXSX386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杨一帆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20XXSX387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骆立建</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20XXSX388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沈倩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20XXSX389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胡思慧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20XXSX390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吴媛玲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20XXSX391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钟嘉文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20XXSX392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陈慧（婺城）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20XXSX393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徐超丽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20XXSX394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20XXSX395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郑明珍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20XXSX396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毛艳霞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20XXSX397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倪紫微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20XXSX398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于艳丹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14-30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20XXSX399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徐锦俏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20XXSX400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杨粲遐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20XXSX401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何倩倩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20XXSX402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黄子恬</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20XXSX403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潘令超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20XXSX404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赵碧云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20XXSX405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20XXSX406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贾夏微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20XXSX407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郎梦吉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20XXSX408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柯澜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20XXSX409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吴佳雨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20XXSX410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厉雨恺</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20XXSX411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20XXSX412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胡美珍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20XXSX413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戴冠丽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20XXSX414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何凯云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20XXSX415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陈妍婷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20XXSX416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郑敏倩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20XXSX417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胡馨尹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20XXSX418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曹金秋</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20XXSX419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朱寅琪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20XXSX420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叶璐珊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20XXSX421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张旭东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20XXSX422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夏凌瑾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20XXSX423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邢慧佳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20XXSX424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赵文慧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20XXSX425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郑芳媛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20XXSX426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蒋晶凌</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20XXSX427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20XXSX428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马青云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15-30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20XXSX429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蒋泽姣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20XXSX430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胡瑜玥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20XXSX431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孙航洋</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20XXSX432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鲍姝琼</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20XXSX433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王苾婷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20XXSX434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毛雨晴</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20XXSX435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郑翮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20XXSX436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郑廿念</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20XXSX437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曾甜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20XXSX438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王德俊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20XXSX439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贾汪丰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20XXSX440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周雪婷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20XXSX441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20XXSX442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方春燕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20XXSX443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钟傅怡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20XXSX444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20XXSX445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朱叶卉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20XXSX446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金亦宁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20XXSX447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王美晨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小学数学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16-19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20CZSH448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20CZSH449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包哲宇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20CZSH450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刘文倩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20CZSH451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杨超男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20CZSH452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蓝秀</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20CZSH453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楼埕昊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20CZSH454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蒋正平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20CZSH455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鲁弯弯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20CZSH456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何梓威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20CZSH457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李苏苏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20CZSH458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张艋</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20CZSH459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贾驭邯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20CZSH460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叶昕玥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20CZSH461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潘国强</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20CZSH462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郭安妮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20CZSH463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20CZSH464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陈逸</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20CZSH465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叶双</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20CZSH466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何靖雯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20CZSH467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缪明良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20CZSH468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20CZSH469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蒋苏娟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20CZSH470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温倩倩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20CZSH471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20CZSH472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林佳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20CZSH473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沈慧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初中社会</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17-26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20CZYY474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虞婧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20CZYY475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应泽楠</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20CZYY476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包仙芝</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20CZYY477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胡雅燕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20CZYY478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胡霍英</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20CZYY479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潘璐丝</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20CZYY480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方正宇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20CZYY481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庄海鸥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20CZYY482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龚瑶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20CZYY483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叶燕飞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20CZYY484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汪汇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20CZYY485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颜晓钰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20CZYY486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20CZYY487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金彦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20CZYY488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王蓝怡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20CZYY489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朱浩祯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20CZYY490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王威薇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20CZYY491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吴艳萍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20CZYY492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20CZYY493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卢晓真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20CZYY494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蓝许超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20CZYY495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李慧丽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20CZYY496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戴莉莹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20CZYY497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张扬</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20CZYY498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徐晓瑜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20CZYY499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陈灵子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20CZYY500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骆遥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20CZYY501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郑嘉琪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20CZYY502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英佳敏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20CZYY503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18-30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20CZYY504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胡窈窕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20CZYY505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刘汉庆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20CZYY506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余娟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20CZYY507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盛洁（金东）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20CZYY508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葛杭垚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20CZYY509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蓝杭玲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20CZYY510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20CZYY511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卢佳华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20CZYY512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陈斯奕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20CZYY513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汪剑飞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20CZYY514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范佳敏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20CZYY515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龚旭琳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20CZYY516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陈曼雅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20CZYY517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徐敏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20CZYY518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施心怡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20CZYY519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卢俊辰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20CZYY520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徐诗卉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20CZYY521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严佳薇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20CZYY522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邵露霞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20CZYY523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陈晨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20CZYY524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蒋玲倩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20CZYY525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20CZYY526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陶晓桂</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20CZYY527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周欣怡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20CZYY528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赵一川</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20CZYY529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20CZYY530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应柳枕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20CZYY531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吴天俏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20CZYY532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胡娴卿</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20CZYY533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郑松松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19-30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20CZYY534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沈楚媛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20CZYY535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黄诗琦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20CZYY536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20CZYY537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20CZYY538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朱梦婷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20CZYY539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王惠莎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20CZYY540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姜玥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20CZYY541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卢晓丽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20CZYY542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徐鲁佳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20CZYY543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楼欣婷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20CZYY544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吴宇闻</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20CZYY545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吕莉娜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20CZYY546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潘乐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20CZYY547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王如一</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20CZYY548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都邵丹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20CZYY549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张晓璟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20CZYY550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张媛媛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20CZYY551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董蕴琦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20CZYY552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王心慧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20CZYY553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李俊俏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20CZYY554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董晓岚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20CZYY555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卢梦凡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20CZYY556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孔晓玲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20CZYY557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20CZYY558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李斯慧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20CZYY559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周姝辰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20CZYY560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蒙岳林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20CZYY561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汤晨艳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20CZYY562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黄蕾蕾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20CZYY563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胡亦晗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20-30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20CZYY564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周伊敏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20CZYY565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吕晓安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20CZYY566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何芝琴</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20CZYY567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袁琦文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20CZYY568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陈恬</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20CZYY569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楼敏慧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20CZYY570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赵倩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20CZYY571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徐梦薇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20CZYY572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施晔</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20CZYY573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20CZYY574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方佳飞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20CZYY575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骆湘微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20CZYY576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王丽婷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20CZYY577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周凯静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20CZYY578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20CZYY579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张梦静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20CZYY580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钟艳丽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20CZYY581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邹惠妃</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20CZYY582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胡佳蕾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20CZYY583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20CZYY584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20CZYY585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朱欣宇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20CZYY586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方剑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20CZYY587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邵梦晨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20CZYY588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金俊丽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20CZYY589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丰凡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20CZYY590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严倩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20CZYY591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陈娇瑜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20CZYY592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徐晓洁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20CZYY593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邵玮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21-30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20CZYY594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严筱恬</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20CZYY595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傅晓雯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20CZYY596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应丹霞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20CZYY597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鲍倩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20CZYY598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韦淑巧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20CZYY599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俞纯子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20CZYY600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卢婉婷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20CZYY601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金新颖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20CZYY602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20CZYY603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张巧仙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20CZYY604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祝瑜婷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20CZYY605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庄钰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20CZYY606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周曼菲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20CZYY607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王佳音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20CZYY608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严雨洁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20CZYY609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吴梦婷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20CZYY610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贾诗佳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20CZYY611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金慧颖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20CZYY612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倪碧云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20CZYY613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杜佳佳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20CZYY614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俞晓倩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20CZYY615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胡琳倩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20CZYY616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郭至寒</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20CZYY617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郑亚倩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20CZYY618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朱徐靓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20CZYY619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潘雯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20CZYY620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王一哿</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20CZYY621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方悦欣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20CZYY622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陈佳丹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20CZYY623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胡婵</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22-30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20CZYY624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郑燕飞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20CZYY625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方冬琴</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20CZYY626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申扬</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20CZYY627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吴林晓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20CZYY628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胡灵樱</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20CZYY629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黄亚倩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20CZYY630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周凌琳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20CZYY631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陈春城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20CZYY632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潘苏婷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20CZYY633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金书瑶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20CZYY634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王振涛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20CZYY635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钱倩格</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20CZYY636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盛建德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20CZYY637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徐思超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20CZYY638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童佳陆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20CZYY639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金旭姣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20CZYY640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陆梦君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20CZYY641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王雅丽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20CZYY642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20CZYY643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楼秀华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20CZYY644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叶逸雪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20CZYY645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马蓉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20CZYY646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黄垄</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20CZYY647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朱远敏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20CZYY648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陈思玮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20CZYY649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20CZYY650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20CZYY651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施黛娜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20CZYY652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吴倩霞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20CZYY653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胡俊雯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23-30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20CZYY654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张雪丹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20CZYY655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王持华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20CZYY656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20CZYY657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陈露丹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20CZYY658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尹璐茜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20CZYY659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桑柳媚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20CZYY660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20CZYY661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吴肖莉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20CZYY662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董晓婷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20CZYY663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徐利美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20CZYY664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王晓燕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20CZYY665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龚玉贞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20CZYY666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伍晓灿</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20CZYY667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王琳滨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20CZYY668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陈利群</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20CZYY669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20CZYY670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郭慧慧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20CZYY671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洪晨露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20CZYY672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张明珍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20CZYY673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20CZYY674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郑明明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20CZYY675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祝菁倩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20CZYY676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林莉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20CZYY677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王钰阳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20CZYY678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陈海兰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20CZYY679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扬佳俐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20CZYY680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陈婉君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20CZYY681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20CZYY682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祝谏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20CZYY683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孙艳君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24-30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20CZYY684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张伟莉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20CZYY685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盛洁（婺城）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20CZYY686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胡慧亲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20CZYY687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李鹏妍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20CZYY688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厉玲涵</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20CZYY689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宋彤瑶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20CZYY690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王飞娟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20CZYY691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徐春沈</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20CZYY692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周慧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20CZYY693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陈丹敏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20CZYY694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詹媛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20CZYY695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项桉琪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20CZYY696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胡林霞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20CZYY697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20CZYY698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郭佳瑜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20CZYY699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楼黄斐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20CZYY700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宣媛媛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20CZYY701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黄飞燕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20CZYY702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蔡霜霜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20CZYY703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潘波浪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初中英语</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25-20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20ZXXKX704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胡燕君</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20ZXXKX705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李凯琪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20ZXXKX706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唐小芬</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20ZXXKX707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邵晓露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20ZXXKX708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余姣妮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20ZXXKX709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蔡风云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20ZXXKX710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胡伊莉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20ZXXKX711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黄雪妍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20ZXXKX712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黄兰平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20ZXXKX713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楼俊青</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20ZXXKX714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许志宏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20ZXXKX715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徐慧芸</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20ZXXKX716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卢子伊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20ZXXKX717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夏君倩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20ZXXKX718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徐原可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20ZXXKX719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应君蕾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20ZXXKX720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郭妙玲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20ZXXKX721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20ZXXKX722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徐晓宁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20ZXXKX723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徐鸿琳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20ZXXKX724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单姝婷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20ZXXKX725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宋婷婷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20ZXXKX726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陈思贝</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20ZXXKX727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章康意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20ZXXKX728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20ZXXKX729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吴惠娟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20ZXXKX730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胡泽达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20ZXXKX731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杨鹏潮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20ZXXKX732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20ZXXKX733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宋天翔</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第二十六考场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26-30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20ZXXKX734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张璐梅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20ZXXKX735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蒋鹏斓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20ZXXKX736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张惠仙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20ZXXKX737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卢连妹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20ZXXKX738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沈巧巧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20ZXXKX739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楼骆顺</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20ZXXKX740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20ZXXKX741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鲍妙琰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20ZXXKX742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杨燕婷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20ZXXKX743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盛梦婷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20ZXXKX744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黄智颖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20ZXXKX745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20ZXXKX746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曾丽婷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20ZXXKX747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何林伟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20ZXXKX748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胡斐斐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20ZXXKX749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章之晟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20ZXXKX750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陆笑筠</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20ZXXKX751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盛钰莹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20ZXXKX752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朱佳丽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20ZXXKX753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胡佳纯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20ZXXKX754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洪佳乐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20ZXXKX755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卜玮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20ZXXKX756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金晓雅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20ZXXKX757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余俊伟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20ZXXKX758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章燕霞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20ZXXKX759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黄艳虹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20ZXXKX760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叶欣钰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20ZXXKX761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20ZXXKX762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傅思慧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20ZXXKX763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周双芸</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第二十七考场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27-30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20ZXXKX764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刘佳庆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20ZXXKX765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20ZXXKX766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20ZXXKX767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喻露莎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20ZXXKX768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杨阳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20ZXXKX769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周航斌</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20ZXXKX770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陈佳倩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20ZXXKX771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王帅楠</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20ZXXKX772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楼澄</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20ZXXKX773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姜慧敏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20ZXXKX774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何益辉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20ZXXKX775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徐琰</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20ZXXKX776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陆子健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20ZXXKX777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戴斯诗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20ZXXKX778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王旭艳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20ZXXKX779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蒋越梅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20ZXXKX780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王俊诚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20ZXXKX781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陈菲菲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20ZXXKX782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丰明豪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20ZXXKX783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黄和</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20ZXXKX784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蔡莉莉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20ZXXKX785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郑晨艳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20ZXXKX786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黄冰芳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20ZXXKX787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赵圣东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20ZXXKX788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虞红刚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20ZXXKX789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邵徐姿</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20ZXXKX790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朱旭培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20ZXXKX791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金海霞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20ZXXKX792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洪倩文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20ZXXKX793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蔡琳熠</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第二十八考场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28-30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20ZXXKX794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吴郴彬</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20ZXXKX795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蒋飘逸</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20ZXXKX796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20ZXXKX797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朱思凯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20ZXXKX798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20ZXXKX799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李燕萍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20ZXXKX800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楼嘉鑫</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20ZXXKX801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丁凌瑞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20ZXXKX802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方润星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20ZXXKX803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缪聪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20ZXXKX804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俞雷乐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20ZXXKX805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陆晨婧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20ZXXKX806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余志鹏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20ZXXKX807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丁俊菲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20ZXXKX808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陈洁如</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20ZXXKX809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20ZXXKX810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傅珍珍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20ZXXKX811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张旭萍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20ZXXKX812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朱珺珺</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20ZXXKX813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周琤</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20ZXXKX814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王鹏超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20ZXXKX815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刘思倩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20ZXXKX816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朱倩云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20ZXXKX817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王铖昊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20ZXXKX818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胡宇倩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20ZXXKX819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20ZXXKX820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金莉娇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20ZXXKX821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胡橹群</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20ZXXKX822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马倩文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20ZXXKX823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楼玲玲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第二十九考场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29-30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20ZXXKX824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黄小艺</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20ZXXKX825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陈艺莹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20ZXXKX826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俞俊雯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20ZXXKX827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朱志健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20ZXXKX828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赵颖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20ZXXKX829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邵月月</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20ZXXKX830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傅路瑶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20ZXXKX831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20ZXXKX832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俞旭航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20ZXXKX833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吴成辉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20ZXXKX834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应馨毅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20ZXXKX835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何利强</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20ZXXKX836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方佳翌</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20ZXXKX837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20ZXXKX838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方向南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20ZXXKX839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夏榕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20ZXXKX840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吴丽项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20ZXXKX841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黄飘</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20ZXXKX842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龚晓威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20ZXXKX843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宗姝丽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20ZXXKX844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黄东庆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20ZXXKX845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金伟康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20ZXXKX846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郑锐攀</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20ZXXKX847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黄钰晗</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20ZXXKX848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王昌健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20ZXXKX849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翁笑雯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20ZXXKX850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金美臻</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20ZXXKX851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滕杨玲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20ZXXKX852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何一舸</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20ZXXKX853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祝颖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30-30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20ZXXKX854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楼雯靓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20ZXXKX855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陈锦程</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20ZXXKX856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于远超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20ZXXKX857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包彬超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20ZXXKX858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胡小寒</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20ZXXKX859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李梦婷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20ZXXKX860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蔡林轩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20ZXXKX861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蒋黎霞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20ZXXKX862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20ZXXKX863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周文俊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20ZXXKX864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何佳丽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20ZXXKX979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胡博文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中小学科学</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第三十一考场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31-12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20XQJY865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王波</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20XQJY866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金君柳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20XQJY867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詹蕾</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20XQJY868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林宇婷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20XQJY869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廖珂</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20XQJY870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沈梦涵</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20XQJY871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蔡孔令</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20XQJY872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胡思怡</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20XQJY873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张晨越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20XQJY874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沈靖雯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20XQJY875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舒佳俐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20XQJY876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邢楚楚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20XQJY877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20XQJY878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孔玉珍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20XQJY879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周飞</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20XQJY880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胡兰婷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20XQJY881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诸葛小盼</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20XQJY882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于静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20XQJY883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周来来</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20XQJY884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钱硕伦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20XQJY885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王雪荔</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20XQJY886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20XQJY887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周雪吟</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20XQJY888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郑璇</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20XQJY889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朱彦彦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20XQJY890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苏霞璐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20XQJY891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叶红梅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20XQJY892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潘美丹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20XQJY893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朱晶晶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20XQJY894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郑欣亚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第三十二考场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32-30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20XQJY895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郭芬芬</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20XQJY896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方晓珍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20XQJY897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20XQJY898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20XQJY899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蔡银燕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20XQJY900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李秋秋</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20XQJY901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牛芳芳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20XQJY902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舒欣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20XQJY903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赵翠琴</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20XQJY904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章艺欣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20XQJY905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盛荣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20XQJY906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张艺</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20XQJY907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徐瑶瑶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20XQJY908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柳陈旭</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20XQJY909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章怡琳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20XQJY910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唐莉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20XQJY911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20XQJY912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邱玲巧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20XQJY913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刘鋆</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20XQJY914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杜嘉琳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20XQJY915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叶格宏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20XQJY916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黄丽梅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20XQJY917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李可欣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20XQJY918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20XQJY919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20XQJY920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洪伟妹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20XQJY921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董倩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20XQJY922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俞晓宁</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20XQJY923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廖静</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20XQJY924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全朏</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第三十三考场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33-30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20XQJY925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朱诗佳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20XQJY926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20XQJY927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朱婧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20XQJY928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邓卓安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20XQJY929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陈慧华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20XQJY930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王文欣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20XQJY931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王依</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20XQJY932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20XQJY933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徐侨智</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20XQJY934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章倩玲</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20XQJY935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徐隽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20XQJY936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陈方巧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20XQJY937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金春燕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20XQJY938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邱懿</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20XQJY939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徐俊笑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20XQJY940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姜悦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20XQJY941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金怡彤</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20XQJY942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王雪英</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20XQJY943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洪玉</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20XQJY944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20XQJY945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赵晓丽</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20XQJY946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张巧颖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20XQJY947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余乐</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20XQJY948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董赛云</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20XQJY949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黄欣</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34-25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20XQJY950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张翼添</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34-26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20XQJY951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方妮</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34-27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20XQJY952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胡露妹</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34-28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20XQJY953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刘祎</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34-29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20XQJY954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程燕</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第三十四考场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34-30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20XQJY955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刘妍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35-01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20XQJY956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郑宇琦</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35-02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20XQJY957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吴湘婷</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35-03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20XQJY958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麻璐颖</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35-04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20XQJY959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王子毅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35-05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20XQJY960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王瑾瑜</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35-06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20XQJY961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李思雨</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20XQJY962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邵聪</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35-08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20XQJY963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颜美巧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35-09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20XQJY964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郑琅</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35-10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20XQJY965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赖俊佼</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20XQJY966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张碧晴</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35-12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20XQJY967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王慧</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35-13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20XQJY968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胡文倩</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35-14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20XQJY969</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章佩珍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35-15</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20XQJY970</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周璐萍</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35-16</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20XQJY971</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高正雄</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35-17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20XQJY972</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李想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35-18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20XQJY973</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王静蓓</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35-19</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20XQJY974</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申茜岚</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35-20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20XQJY975</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郑伊</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20XQJY976</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吕雯</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35-22</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20XQJY977</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王佳</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35-23</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r>
        <w:tblPrEx>
          <w:tblCellMar>
            <w:top w:w="15" w:type="dxa"/>
            <w:left w:w="15" w:type="dxa"/>
            <w:bottom w:w="15" w:type="dxa"/>
            <w:right w:w="15" w:type="dxa"/>
          </w:tblCellMar>
        </w:tblPrEx>
        <w:trPr>
          <w:trHeight w:val="285" w:hRule="atLeast"/>
          <w:jc w:val="center"/>
        </w:trPr>
        <w:tc>
          <w:tcPr>
            <w:tcW w:w="143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20XQJY978</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吴晶晶</w:t>
            </w:r>
          </w:p>
        </w:tc>
        <w:tc>
          <w:tcPr>
            <w:tcW w:w="170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学前教育</w:t>
            </w:r>
          </w:p>
        </w:tc>
        <w:tc>
          <w:tcPr>
            <w:tcW w:w="1559"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第三十五考场</w:t>
            </w:r>
          </w:p>
        </w:tc>
        <w:tc>
          <w:tcPr>
            <w:tcW w:w="99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35-24</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0" w:after="0" w:afterAutospacing="0"/>
              <w:ind w:left="0" w:right="0"/>
              <w:jc w:val="center"/>
            </w:pPr>
            <w:r>
              <w:rPr>
                <w:rFonts w:hint="default" w:ascii="Arial" w:hAnsi="Arial" w:cs="Arial" w:eastAsiaTheme="minorEastAsia"/>
                <w:kern w:val="0"/>
                <w:sz w:val="20"/>
                <w:szCs w:val="20"/>
                <w:lang w:val="en-US" w:eastAsia="zh-CN" w:bidi="ar"/>
              </w:rPr>
              <w:t> </w:t>
            </w:r>
          </w:p>
        </w:tc>
      </w:tr>
    </w:tbl>
    <w:p>
      <w:pPr>
        <w:keepNext w:val="0"/>
        <w:keepLines w:val="0"/>
        <w:widowControl/>
        <w:suppressLineNumbers w:val="0"/>
        <w:spacing w:before="0" w:beforeAutospacing="0" w:after="0" w:afterAutospacing="0" w:line="560" w:lineRule="atLeast"/>
        <w:ind w:left="0" w:right="0" w:firstLine="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 </w:t>
      </w:r>
    </w:p>
    <w:p>
      <w:pPr>
        <w:keepNext w:val="0"/>
        <w:keepLines w:val="0"/>
        <w:widowControl/>
        <w:suppressLineNumbers w:val="0"/>
        <w:spacing w:before="0" w:beforeAutospacing="0" w:after="0" w:afterAutospacing="0"/>
        <w:ind w:left="0" w:right="0" w:firstLine="0"/>
        <w:jc w:val="left"/>
        <w:rPr>
          <w:rFonts w:hint="default" w:ascii="PingFangSC-Regular" w:hAnsi="PingFangSC-Regular" w:eastAsia="PingFangSC-Regular" w:cs="PingFangSC-Regular"/>
          <w:i w:val="0"/>
          <w:caps w:val="0"/>
          <w:color w:val="000000"/>
          <w:spacing w:val="8"/>
          <w:sz w:val="24"/>
          <w:szCs w:val="24"/>
        </w:rPr>
      </w:pPr>
      <w:r>
        <w:rPr>
          <w:rFonts w:hint="eastAsia" w:ascii="黑体" w:hAnsi="宋体" w:eastAsia="黑体" w:cs="黑体"/>
          <w:i w:val="0"/>
          <w:caps w:val="0"/>
          <w:color w:val="000000"/>
          <w:spacing w:val="8"/>
          <w:kern w:val="0"/>
          <w:sz w:val="32"/>
          <w:szCs w:val="32"/>
          <w:lang w:val="en-US" w:eastAsia="zh-CN" w:bidi="ar"/>
        </w:rPr>
        <w:t>附件3</w:t>
      </w:r>
    </w:p>
    <w:p>
      <w:pPr>
        <w:keepNext w:val="0"/>
        <w:keepLines w:val="0"/>
        <w:widowControl/>
        <w:suppressLineNumbers w:val="0"/>
        <w:spacing w:before="0" w:beforeAutospacing="0" w:after="0" w:afterAutospacing="0" w:line="560" w:lineRule="atLeast"/>
        <w:ind w:left="0" w:right="0" w:firstLine="0"/>
        <w:jc w:val="center"/>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b/>
          <w:i w:val="0"/>
          <w:caps w:val="0"/>
          <w:color w:val="000000"/>
          <w:spacing w:val="8"/>
          <w:kern w:val="0"/>
          <w:sz w:val="44"/>
          <w:szCs w:val="44"/>
          <w:lang w:val="en-US" w:eastAsia="zh-CN" w:bidi="ar"/>
        </w:rPr>
        <w:t>移动、联通、电信三大运营商轨迹查询二维码</w:t>
      </w:r>
    </w:p>
    <w:p>
      <w:pPr>
        <w:keepNext w:val="0"/>
        <w:keepLines w:val="0"/>
        <w:widowControl/>
        <w:suppressLineNumbers w:val="0"/>
        <w:spacing w:before="0" w:beforeAutospacing="0" w:after="0" w:afterAutospacing="0" w:line="560" w:lineRule="atLeast"/>
        <w:ind w:left="0" w:right="0" w:firstLine="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 </w:t>
      </w:r>
      <w:r>
        <w:rPr>
          <w:rFonts w:hint="eastAsia" w:ascii="仿宋_GB2312" w:hAnsi="PingFangSC-Regular" w:eastAsia="仿宋_GB2312" w:cs="仿宋_GB2312"/>
          <w:i w:val="0"/>
          <w:caps w:val="0"/>
          <w:color w:val="000000"/>
          <w:spacing w:val="8"/>
          <w:kern w:val="0"/>
          <w:sz w:val="32"/>
          <w:szCs w:val="32"/>
          <w:bdr w:val="none" w:color="auto" w:sz="0" w:space="0"/>
          <w:lang w:val="en-US" w:eastAsia="zh-CN" w:bidi="ar"/>
        </w:rPr>
        <w:drawing>
          <wp:inline distT="0" distB="0" distL="114300" distR="114300">
            <wp:extent cx="5829935" cy="2132330"/>
            <wp:effectExtent l="0" t="0" r="18415" b="127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4"/>
                    <a:stretch>
                      <a:fillRect/>
                    </a:stretch>
                  </pic:blipFill>
                  <pic:spPr>
                    <a:xfrm>
                      <a:off x="0" y="0"/>
                      <a:ext cx="5829935" cy="2132330"/>
                    </a:xfrm>
                    <a:prstGeom prst="rect">
                      <a:avLst/>
                    </a:prstGeom>
                    <a:noFill/>
                    <a:ln w="9525">
                      <a:noFill/>
                    </a:ln>
                  </pic:spPr>
                </pic:pic>
              </a:graphicData>
            </a:graphic>
          </wp:inline>
        </w:drawing>
      </w:r>
      <w:r>
        <w:rPr>
          <w:rFonts w:hint="eastAsia" w:ascii="仿宋_GB2312" w:hAnsi="PingFangSC-Regular" w:eastAsia="仿宋_GB2312" w:cs="仿宋_GB2312"/>
          <w:i w:val="0"/>
          <w:caps w:val="0"/>
          <w:color w:val="000000"/>
          <w:spacing w:val="8"/>
          <w:kern w:val="0"/>
          <w:sz w:val="32"/>
          <w:szCs w:val="32"/>
          <w:lang w:val="en-US" w:eastAsia="zh-CN" w:bidi="ar"/>
        </w:rPr>
        <w:t> </w:t>
      </w:r>
    </w:p>
    <w:p>
      <w:pPr>
        <w:keepNext w:val="0"/>
        <w:keepLines w:val="0"/>
        <w:widowControl/>
        <w:suppressLineNumbers w:val="0"/>
        <w:spacing w:before="0" w:beforeAutospacing="0" w:after="0" w:afterAutospacing="0"/>
        <w:ind w:left="0" w:right="0" w:firstLine="640"/>
        <w:jc w:val="left"/>
        <w:rPr>
          <w:rFonts w:hint="default" w:ascii="PingFangSC-Regular" w:hAnsi="PingFangSC-Regular" w:eastAsia="PingFangSC-Regular" w:cs="PingFangSC-Regular"/>
          <w:i w:val="0"/>
          <w:caps w:val="0"/>
          <w:color w:val="000000"/>
          <w:spacing w:val="8"/>
          <w:sz w:val="24"/>
          <w:szCs w:val="24"/>
        </w:rPr>
      </w:pPr>
      <w:r>
        <w:rPr>
          <w:rFonts w:hint="eastAsia" w:ascii="仿宋_GB2312" w:hAnsi="PingFangSC-Regular" w:eastAsia="仿宋_GB2312" w:cs="仿宋_GB2312"/>
          <w:i w:val="0"/>
          <w:caps w:val="0"/>
          <w:color w:val="000000"/>
          <w:spacing w:val="8"/>
          <w:kern w:val="0"/>
          <w:sz w:val="32"/>
          <w:szCs w:val="32"/>
          <w:lang w:val="en-US" w:eastAsia="zh-CN" w:bidi="ar"/>
        </w:rPr>
        <w:t>省外来金考试人员、重点地区人员、途径重点地区人员可以扫码查询轨迹，当日备案过以上人员要求复核个人轨迹。</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0"/>
    <w:family w:val="auto"/>
    <w:pitch w:val="default"/>
    <w:sig w:usb0="00000000" w:usb1="00000000" w:usb2="00000000" w:usb3="00000000" w:csb0="80000000" w:csb1="00000000"/>
  </w:font>
  <w:font w:name="Arial">
    <w:panose1 w:val="020B07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61069"/>
    <w:rsid w:val="24961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dr w:val="none" w:color="auto" w:sz="0" w:space="0"/>
    </w:rPr>
  </w:style>
  <w:style w:type="character" w:styleId="6">
    <w:name w:val="FollowedHyperlink"/>
    <w:basedOn w:val="4"/>
    <w:uiPriority w:val="0"/>
    <w:rPr>
      <w:color w:val="800080"/>
      <w:u w:val="none"/>
    </w:rPr>
  </w:style>
  <w:style w:type="character" w:styleId="7">
    <w:name w:val="Emphasis"/>
    <w:basedOn w:val="4"/>
    <w:qFormat/>
    <w:uiPriority w:val="0"/>
    <w:rPr>
      <w:i/>
      <w:bdr w:val="none" w:color="auto" w:sz="0" w:space="0"/>
    </w:rPr>
  </w:style>
  <w:style w:type="character" w:styleId="8">
    <w:name w:val="Hyperlink"/>
    <w:basedOn w:val="4"/>
    <w:uiPriority w:val="0"/>
    <w:rPr>
      <w:color w:val="0000FF"/>
      <w:u w:val="none"/>
    </w:rPr>
  </w:style>
  <w:style w:type="character" w:customStyle="1" w:styleId="9">
    <w:name w:val="bsharetext"/>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2020-06-01T08:27:00Z</dcterms:created>
  <dc:creator>王斌</dc:creator>
  <cp:lastModifiedBy>王斌</cp:lastModifiedBy>
  <dcterms:modified xsi:type="dcterms:W3CDTF">2020-06-01T08:33:48Z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