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附件1</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毕节市实验高级中学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2020年脱贫攻坚专项引才防疫指南</w:t>
      </w:r>
    </w:p>
    <w:p>
      <w:pPr>
        <w:pStyle w:val="2"/>
        <w:rPr>
          <w:rFonts w:hint="eastAsia"/>
        </w:rPr>
      </w:pPr>
    </w:p>
    <w:p>
      <w:pPr>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为有效防控新型冠状病毒传播，保障新冠疫情期间</w:t>
      </w:r>
      <w:r>
        <w:rPr>
          <w:rFonts w:hint="eastAsia" w:ascii="Times New Roman" w:hAnsi="Times New Roman" w:eastAsia="仿宋_GB2312" w:cs="Times New Roman"/>
          <w:sz w:val="32"/>
          <w:szCs w:val="32"/>
        </w:rPr>
        <w:t>人才引进面试</w:t>
      </w:r>
      <w:r>
        <w:rPr>
          <w:rFonts w:ascii="Times New Roman" w:hAnsi="Times New Roman" w:eastAsia="仿宋_GB2312" w:cs="Times New Roman"/>
          <w:sz w:val="32"/>
          <w:szCs w:val="32"/>
        </w:rPr>
        <w:t>工作顺利进行，根据《省应对新冠肺炎疫情防控领导小组关于做好新冠肺炎疫情常态化防控工作的通知》（黔府办发电[2020]150号）、《新型冠状病毒肺炎防控方案》（第六版）、《新型冠状病毒诊疗方案》（试行第七版）等有关文件精神，结合当前疫情形势和我单位实际，特制订《</w:t>
      </w:r>
      <w:r>
        <w:rPr>
          <w:rFonts w:hint="eastAsia" w:ascii="Times New Roman" w:hAnsi="Times New Roman" w:eastAsia="仿宋_GB2312" w:cs="Times New Roman"/>
          <w:sz w:val="32"/>
          <w:szCs w:val="32"/>
          <w:lang w:val="en-US" w:eastAsia="zh-CN"/>
        </w:rPr>
        <w:t>毕节市实验高级中学</w:t>
      </w:r>
      <w:r>
        <w:rPr>
          <w:rFonts w:ascii="Times New Roman" w:hAnsi="Times New Roman" w:eastAsia="仿宋_GB2312" w:cs="Times New Roman"/>
          <w:sz w:val="32"/>
          <w:szCs w:val="32"/>
        </w:rPr>
        <w:t>2020年</w:t>
      </w:r>
      <w:r>
        <w:rPr>
          <w:rFonts w:hint="eastAsia" w:ascii="Times New Roman" w:hAnsi="Times New Roman" w:eastAsia="仿宋_GB2312" w:cs="Times New Roman"/>
          <w:sz w:val="32"/>
          <w:szCs w:val="32"/>
        </w:rPr>
        <w:t>脱贫攻坚专项引才</w:t>
      </w:r>
      <w:r>
        <w:rPr>
          <w:rFonts w:ascii="Times New Roman" w:hAnsi="Times New Roman" w:eastAsia="仿宋_GB2312" w:cs="Times New Roman"/>
          <w:sz w:val="32"/>
          <w:szCs w:val="32"/>
        </w:rPr>
        <w:t>防疫指南》（以下简称《指南》）。</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以习近平新时代中国特色社会主义思想为指导，坚决贯彻执行党中央国务院决策部署和省委省政府工作要求，落实好常态化疫情防控要求，在抓紧抓实抓细常态化疫情防控各项工作同时，认真组织好本次人才引进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（二）开展培训。根据防控工作的需要，对参加的考务工作的人员进行针对性培训，确保人人知晓防控知识，掌握防控技能，熟悉处置流程等。</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（三）做好物资保障。做好防护物品、消毒药剂、器械准备，确保考务工作正常开展。</w:t>
      </w:r>
    </w:p>
    <w:p>
      <w:pPr>
        <w:spacing w:line="560" w:lineRule="exact"/>
        <w:ind w:firstLine="640" w:firstLineChars="200"/>
        <w:rPr>
          <w:rFonts w:ascii="Times New Roman" w:hAnsi="Times New Roman" w:cs="Times New Roman"/>
        </w:rPr>
      </w:pPr>
      <w:r>
        <w:rPr>
          <w:rFonts w:ascii="Times New Roman" w:hAnsi="Times New Roman" w:eastAsia="仿宋_GB2312" w:cs="Times New Roman"/>
          <w:sz w:val="32"/>
          <w:szCs w:val="32"/>
        </w:rPr>
        <w:t>（四）做好考生服务。做好考生防控答疑服务，及时科学准确给予考生防控有关问题解答。</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二、重点环节管理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面试管理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出入口管理。出入口应安排人员全程值守，配备红外线测温仪、水银温度计、速干手消毒剂、贵州健康码二维码等。面试考生进入确认现场必须佩戴口罩，凭有效居民身份证和准考证并通过体温检测、贵州健康码检查和流行病学史询问等合格后方可进入考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2.面试考场管理。面试考场必须进行全面清洁消毒，进入考场考试全程必须佩戴口罩，每位面试考生与面试考官间隔需在1米以上，保持考场区域通风顺畅。 现场准备速干手消毒剂。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3.候考室、候分室管理。必须进行全面清洁消毒，考生服从现场管理人员安排，全程必须佩戴口罩，每位面试考生之间隔需在1米以上，保持候考室、候分室区域通风顺畅。现场准备速干手消毒剂。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4.面试考官及工作人员的管理。考官和工作人员全程均应佩戴外科口罩，与面试考生保持社交距离，面试工作人员需佩戴乳胶手套，保持社交距离，避免人员聚集。</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三、考生管理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（一）考生防控准备</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所有考生应根据当前防控要求做好相应准备，确保面试</w:t>
      </w:r>
      <w:r>
        <w:rPr>
          <w:rFonts w:hint="eastAsia" w:ascii="Times New Roman" w:hAnsi="Times New Roman" w:eastAsia="仿宋_GB2312" w:cs="Times New Roman"/>
          <w:sz w:val="32"/>
          <w:szCs w:val="32"/>
        </w:rPr>
        <w:t>整个流程</w:t>
      </w:r>
      <w:r>
        <w:rPr>
          <w:rFonts w:ascii="Times New Roman" w:hAnsi="Times New Roman" w:eastAsia="仿宋_GB2312" w:cs="Times New Roman"/>
          <w:sz w:val="32"/>
          <w:szCs w:val="32"/>
        </w:rPr>
        <w:t>能顺利参加，因不符合防控要求不能参加面试的考生自行承担后果。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（二）境外考生</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入境来黔（返黔）考生要主动向街道、社区报备，采取相应防控措施。入境后在省外或我省隔离满14天，且在我省核酸检测阴性者，不再进行隔离，但需进行14天居家自我观察（自我观察指：每天自我检测体温2次，体温正常，无咳嗽等症状，可正常出行，但应佩戴外科口罩）。</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（三）省外考生</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1.14天内有</w:t>
      </w:r>
      <w:r>
        <w:rPr>
          <w:rFonts w:hint="eastAsia" w:ascii="Times New Roman" w:hAnsi="Times New Roman" w:eastAsia="仿宋_GB2312" w:cs="Times New Roman"/>
          <w:sz w:val="32"/>
          <w:szCs w:val="32"/>
        </w:rPr>
        <w:t>北京市丰台区花乡地区、北京市西城区月坛街道、金融街街道、北京市丰台区西罗园街道、新村街道、太平桥街道、卢沟桥街道、北京市房山区长阳镇、北京市大兴区林校路街道、高米店街道、西红门地区及其他高中风险</w:t>
      </w:r>
      <w:r>
        <w:rPr>
          <w:rFonts w:ascii="Times New Roman" w:hAnsi="Times New Roman" w:eastAsia="仿宋_GB2312" w:cs="Times New Roman"/>
          <w:sz w:val="32"/>
          <w:szCs w:val="32"/>
        </w:rPr>
        <w:t>地</w:t>
      </w:r>
      <w:r>
        <w:rPr>
          <w:rFonts w:hint="eastAsia" w:ascii="Times New Roman" w:hAnsi="Times New Roman" w:eastAsia="仿宋_GB2312" w:cs="Times New Roman"/>
          <w:sz w:val="32"/>
          <w:szCs w:val="32"/>
        </w:rPr>
        <w:t>区</w:t>
      </w:r>
      <w:r>
        <w:rPr>
          <w:rFonts w:hint="eastAsia" w:ascii="Times New Roman" w:hAnsi="Times New Roman" w:eastAsia="仿宋_GB2312" w:cs="Times New Roman"/>
          <w:sz w:val="32"/>
          <w:szCs w:val="32"/>
          <w:lang w:val="en-US" w:eastAsia="zh-CN"/>
        </w:rPr>
        <w:t>和武汉</w:t>
      </w:r>
      <w:r>
        <w:rPr>
          <w:rFonts w:ascii="Times New Roman" w:hAnsi="Times New Roman" w:eastAsia="仿宋_GB2312" w:cs="Times New Roman"/>
          <w:sz w:val="32"/>
          <w:szCs w:val="32"/>
        </w:rPr>
        <w:t>来黔（返黔）考生，有健康绿码和来毕前7天内核酸检测阴性合法证明的，到我市后再进行一次核酸检测，</w:t>
      </w:r>
      <w:r>
        <w:rPr>
          <w:rFonts w:hint="eastAsia" w:ascii="Times New Roman" w:hAnsi="Times New Roman" w:eastAsia="仿宋_GB2312" w:cs="Times New Roman"/>
          <w:sz w:val="32"/>
          <w:szCs w:val="32"/>
          <w:lang w:val="en-US" w:eastAsia="zh-CN"/>
        </w:rPr>
        <w:t>检查为</w:t>
      </w:r>
      <w:r>
        <w:rPr>
          <w:rFonts w:ascii="Times New Roman" w:hAnsi="Times New Roman" w:eastAsia="仿宋_GB2312" w:cs="Times New Roman"/>
          <w:sz w:val="32"/>
          <w:szCs w:val="32"/>
        </w:rPr>
        <w:t>阴性</w:t>
      </w:r>
      <w:r>
        <w:rPr>
          <w:rFonts w:hint="eastAsia" w:ascii="Times New Roman" w:hAnsi="Times New Roman" w:eastAsia="仿宋_GB2312" w:cs="Times New Roman"/>
          <w:sz w:val="32"/>
          <w:szCs w:val="32"/>
          <w:lang w:val="en-US" w:eastAsia="zh-CN"/>
        </w:rPr>
        <w:t>方可参加面试</w:t>
      </w:r>
      <w:r>
        <w:rPr>
          <w:rFonts w:ascii="Times New Roman" w:hAnsi="Times New Roman" w:eastAsia="仿宋_GB2312" w:cs="Times New Roman"/>
          <w:sz w:val="32"/>
          <w:szCs w:val="32"/>
        </w:rPr>
        <w:t>，如入毕前已在省内其他城市核酸检测阴性，到我市后可不再检测；无健康绿码或入黔前7天内核酸检测阴性合法证明的，一律实行到我市后集中隔离14天，并进行2次核酸检测。</w:t>
      </w:r>
    </w:p>
    <w:p>
      <w:pPr>
        <w:pStyle w:val="2"/>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2.14天内有</w:t>
      </w:r>
      <w:r>
        <w:rPr>
          <w:rFonts w:hint="eastAsia" w:ascii="Times New Roman" w:hAnsi="Times New Roman" w:eastAsia="仿宋_GB2312" w:cs="Times New Roman"/>
          <w:sz w:val="32"/>
          <w:szCs w:val="32"/>
        </w:rPr>
        <w:t>北京（北京市高中风险区域</w:t>
      </w:r>
      <w:r>
        <w:rPr>
          <w:rFonts w:hint="eastAsia" w:ascii="Times New Roman" w:hAnsi="Times New Roman" w:eastAsia="仿宋_GB2312" w:cs="Times New Roman"/>
          <w:kern w:val="2"/>
          <w:sz w:val="32"/>
          <w:szCs w:val="32"/>
          <w:lang w:val="en-US" w:eastAsia="zh-CN" w:bidi="ar-SA"/>
        </w:rPr>
        <w:t>除外）、湖北（武汉除外）</w:t>
      </w:r>
      <w:r>
        <w:rPr>
          <w:rFonts w:ascii="Times New Roman" w:hAnsi="Times New Roman" w:eastAsia="仿宋_GB2312" w:cs="Times New Roman"/>
          <w:sz w:val="32"/>
          <w:szCs w:val="32"/>
        </w:rPr>
        <w:t>来黔（返黔）考生，持有贵州健康码绿码的，且14天内有合法核酸阴性检测报告者，可直接凭相关证明参加面试。若没有核酸检测报告的，须进行核酸检测，阴性后方可参加面试。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3.低风险地区考生，持有贵州健康码绿码且体温正常的，可直接参加面试。</w:t>
      </w:r>
    </w:p>
    <w:p>
      <w:pPr>
        <w:pStyle w:val="2"/>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注：根据全国高、中风险地区</w:t>
      </w:r>
      <w:r>
        <w:rPr>
          <w:rFonts w:ascii="Times New Roman" w:hAnsi="Times New Roman" w:eastAsia="仿宋_GB2312" w:cs="Times New Roman"/>
          <w:sz w:val="32"/>
          <w:szCs w:val="32"/>
        </w:rPr>
        <w:t>情况</w:t>
      </w:r>
      <w:r>
        <w:rPr>
          <w:rFonts w:hint="eastAsia" w:ascii="Times New Roman" w:hAnsi="Times New Roman" w:eastAsia="仿宋_GB2312" w:cs="Times New Roman"/>
          <w:sz w:val="32"/>
          <w:szCs w:val="32"/>
        </w:rPr>
        <w:t>实时</w:t>
      </w:r>
      <w:r>
        <w:rPr>
          <w:rFonts w:ascii="Times New Roman" w:hAnsi="Times New Roman" w:eastAsia="仿宋_GB2312" w:cs="Times New Roman"/>
          <w:sz w:val="32"/>
          <w:szCs w:val="32"/>
        </w:rPr>
        <w:t>调整地域）</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（四）省内考生</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省内考生持有绿码且体温正常的，可直接参加面试。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（五）考前其他相关要求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1.请各位考生在进入资格审查、面试、体检各环节之前，减少到人员密集的公共场所活动，尽量减少外出活动，勿前往新冠肺炎正在流行的地区，减少走亲访友和聚餐，尽量在家休息。</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2.各位考生在面试前请如实填写《考生面试前14天的个人情况反馈表》（详见附件</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），由</w:t>
      </w:r>
      <w:r>
        <w:rPr>
          <w:rFonts w:hint="eastAsia" w:ascii="Times New Roman" w:hAnsi="Times New Roman" w:eastAsia="仿宋_GB2312" w:cs="Times New Roman"/>
          <w:sz w:val="32"/>
          <w:szCs w:val="32"/>
        </w:rPr>
        <w:t>我单位</w:t>
      </w:r>
      <w:r>
        <w:rPr>
          <w:rFonts w:ascii="Times New Roman" w:hAnsi="Times New Roman" w:eastAsia="仿宋_GB2312" w:cs="Times New Roman"/>
          <w:sz w:val="32"/>
          <w:szCs w:val="32"/>
        </w:rPr>
        <w:t>统一通知提交</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报道当天提交我校</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cs="Times New Roman"/>
          <w:sz w:val="32"/>
          <w:szCs w:val="32"/>
        </w:rPr>
      </w:pPr>
      <w:r>
        <w:rPr>
          <w:rFonts w:ascii="Times New Roman" w:hAnsi="Times New Roman" w:eastAsia="仿宋_GB2312" w:cs="Times New Roman"/>
          <w:sz w:val="32"/>
          <w:szCs w:val="32"/>
        </w:rPr>
        <w:t>3考生在资格审查、面试、体检环节前14天进行个人体温（2次/天）监测，如出现发热（≥37.3°C）、干咳、乏力、鼻塞、流涕、咽痛、腹泻等症状，请及时与应聘单位组织人事部门联系。</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4.考生必须如实告知以上个人情况，如有隐瞒后果自负。</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5.各位参加面试的考生需在微信小程序中下载贵州健康码，并确认健康码为绿色后，方能参加面试。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乘坐公共交通工具前往考场（现场确认地点、面试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四、应急管理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（一）入口发现健康码异常或体温异常的考生，立即就地隔离，拨打120电话送至定点医疗机构就诊。</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考场发现有发热等症状考生，立即转移至隔离点，拨打120电话送至定点医疗机构就诊，同时封闭考场，报疾病预防控制机构进行评估处理。考场工作人员和考生在此期间不得离开，其他人员不得进入相应考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（三）对相应场所按规范进行消毒处理。本《指南》由</w:t>
      </w:r>
      <w:r>
        <w:rPr>
          <w:rFonts w:hint="eastAsia" w:ascii="Times New Roman" w:hAnsi="Times New Roman" w:eastAsia="仿宋_GB2312" w:cs="Times New Roman"/>
          <w:sz w:val="32"/>
          <w:szCs w:val="32"/>
        </w:rPr>
        <w:t>我单位</w:t>
      </w:r>
      <w:r>
        <w:rPr>
          <w:rFonts w:ascii="Times New Roman" w:hAnsi="Times New Roman" w:eastAsia="仿宋_GB2312" w:cs="Times New Roman"/>
          <w:sz w:val="32"/>
          <w:szCs w:val="32"/>
        </w:rPr>
        <w:t>人才引进面试工作领导小组负责解释，未尽事宜由</w:t>
      </w:r>
      <w:r>
        <w:rPr>
          <w:rFonts w:hint="eastAsia" w:ascii="Times New Roman" w:hAnsi="Times New Roman" w:eastAsia="仿宋_GB2312" w:cs="Times New Roman"/>
          <w:sz w:val="32"/>
          <w:szCs w:val="32"/>
        </w:rPr>
        <w:t>我单位</w:t>
      </w:r>
      <w:r>
        <w:rPr>
          <w:rFonts w:ascii="Times New Roman" w:hAnsi="Times New Roman" w:eastAsia="仿宋_GB2312" w:cs="Times New Roman"/>
          <w:sz w:val="32"/>
          <w:szCs w:val="32"/>
        </w:rPr>
        <w:t>人才引进面试工作领导小组负责完善落实。</w:t>
      </w:r>
    </w:p>
    <w:p>
      <w:pPr>
        <w:pStyle w:val="2"/>
        <w:rPr>
          <w:rFonts w:ascii="Times New Roman" w:hAnsi="Times New Roman" w:eastAsia="仿宋_GB2312" w:cs="Times New Roman"/>
          <w:sz w:val="32"/>
          <w:szCs w:val="32"/>
        </w:rPr>
      </w:pPr>
    </w:p>
    <w:p>
      <w:pPr>
        <w:pStyle w:val="2"/>
        <w:jc w:val="center"/>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毕节市实验高级中学</w:t>
      </w:r>
    </w:p>
    <w:p>
      <w:pPr>
        <w:pStyle w:val="2"/>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2020年6月24日</w:t>
      </w:r>
    </w:p>
    <w:sectPr>
      <w:footerReference r:id="rId3" w:type="default"/>
      <w:pgSz w:w="11906" w:h="16838"/>
      <w:pgMar w:top="1020" w:right="1304" w:bottom="1020"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FF4F0A"/>
    <w:rsid w:val="00152817"/>
    <w:rsid w:val="00395592"/>
    <w:rsid w:val="003C5372"/>
    <w:rsid w:val="00517C7F"/>
    <w:rsid w:val="00531473"/>
    <w:rsid w:val="006A43E2"/>
    <w:rsid w:val="007943A4"/>
    <w:rsid w:val="008B009D"/>
    <w:rsid w:val="00A16616"/>
    <w:rsid w:val="00DE643B"/>
    <w:rsid w:val="00E23648"/>
    <w:rsid w:val="00E87A1B"/>
    <w:rsid w:val="05EF11BE"/>
    <w:rsid w:val="06DC4AC0"/>
    <w:rsid w:val="082B381B"/>
    <w:rsid w:val="0CD57FEF"/>
    <w:rsid w:val="1241007A"/>
    <w:rsid w:val="16DB709B"/>
    <w:rsid w:val="18EF6EC2"/>
    <w:rsid w:val="19A10F76"/>
    <w:rsid w:val="1D2022D1"/>
    <w:rsid w:val="1FB2704A"/>
    <w:rsid w:val="24657E14"/>
    <w:rsid w:val="27820AD9"/>
    <w:rsid w:val="28A228C0"/>
    <w:rsid w:val="30633A3B"/>
    <w:rsid w:val="32F07635"/>
    <w:rsid w:val="333A05E6"/>
    <w:rsid w:val="39611E66"/>
    <w:rsid w:val="3D110744"/>
    <w:rsid w:val="3F025A9D"/>
    <w:rsid w:val="3F3B2BE7"/>
    <w:rsid w:val="4126354B"/>
    <w:rsid w:val="41B25717"/>
    <w:rsid w:val="41FF4F0A"/>
    <w:rsid w:val="4299314E"/>
    <w:rsid w:val="45091318"/>
    <w:rsid w:val="48596917"/>
    <w:rsid w:val="4C7E4A68"/>
    <w:rsid w:val="4CF3033B"/>
    <w:rsid w:val="4E5634AB"/>
    <w:rsid w:val="4F8C3676"/>
    <w:rsid w:val="5195630E"/>
    <w:rsid w:val="522A0DF9"/>
    <w:rsid w:val="5402644F"/>
    <w:rsid w:val="57057C84"/>
    <w:rsid w:val="580276A0"/>
    <w:rsid w:val="594F02F8"/>
    <w:rsid w:val="5A8D2678"/>
    <w:rsid w:val="5EC50641"/>
    <w:rsid w:val="62B6782A"/>
    <w:rsid w:val="65D440DA"/>
    <w:rsid w:val="66C51E14"/>
    <w:rsid w:val="68D14AE6"/>
    <w:rsid w:val="68F767F7"/>
    <w:rsid w:val="6DE34D02"/>
    <w:rsid w:val="6E65675F"/>
    <w:rsid w:val="70AB5C2F"/>
    <w:rsid w:val="71322989"/>
    <w:rsid w:val="738E0404"/>
    <w:rsid w:val="73C619AB"/>
    <w:rsid w:val="745801A9"/>
    <w:rsid w:val="748C4C85"/>
    <w:rsid w:val="77326803"/>
    <w:rsid w:val="78B4731F"/>
    <w:rsid w:val="7BE26AC9"/>
    <w:rsid w:val="7E6202BC"/>
    <w:rsid w:val="7ECA4C72"/>
    <w:rsid w:val="7F945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annotation text"/>
    <w:basedOn w:val="1"/>
    <w:qFormat/>
    <w:uiPriority w:val="0"/>
    <w:pPr>
      <w:jc w:val="left"/>
    </w:pPr>
  </w:style>
  <w:style w:type="paragraph" w:styleId="4">
    <w:name w:val="Balloon Text"/>
    <w:basedOn w:val="1"/>
    <w:link w:val="11"/>
    <w:uiPriority w:val="0"/>
    <w:rPr>
      <w:sz w:val="18"/>
      <w:szCs w:val="18"/>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FollowedHyperlink"/>
    <w:basedOn w:val="8"/>
    <w:qFormat/>
    <w:uiPriority w:val="0"/>
    <w:rPr>
      <w:color w:val="954F72" w:themeColor="followedHyperlink"/>
      <w:u w:val="single"/>
      <w14:textFill>
        <w14:solidFill>
          <w14:schemeClr w14:val="folHlink"/>
        </w14:solidFill>
      </w14:textFill>
    </w:rPr>
  </w:style>
  <w:style w:type="character" w:styleId="10">
    <w:name w:val="Hyperlink"/>
    <w:basedOn w:val="8"/>
    <w:qFormat/>
    <w:uiPriority w:val="0"/>
    <w:rPr>
      <w:color w:val="0000FF"/>
      <w:u w:val="single"/>
    </w:rPr>
  </w:style>
  <w:style w:type="character" w:customStyle="1" w:styleId="11">
    <w:name w:val="批注框文本 Char"/>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Windsoft</Company>
  <Pages>4</Pages>
  <Words>328</Words>
  <Characters>1876</Characters>
  <Lines>15</Lines>
  <Paragraphs>4</Paragraphs>
  <TotalTime>8</TotalTime>
  <ScaleCrop>false</ScaleCrop>
  <LinksUpToDate>false</LinksUpToDate>
  <CharactersWithSpaces>2200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2020-06-16T08:12:00Z</dcterms:created>
  <dc:creator>开心态美</dc:creator>
  <cp:lastModifiedBy>Simon</cp:lastModifiedBy>
  <cp:lastPrinted>2020-06-24T04:49:00Z</cp:lastPrinted>
  <dcterms:modified xsi:type="dcterms:W3CDTF">2020-06-24T11:05:30Z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