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71" w:tblpY="-315"/>
        <w:tblOverlap w:val="never"/>
        <w:tblW w:w="795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1716"/>
        <w:gridCol w:w="1843"/>
        <w:gridCol w:w="1559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795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附件</w:t>
            </w:r>
          </w:p>
          <w:p>
            <w:pPr>
              <w:widowControl/>
              <w:tabs>
                <w:tab w:val="center" w:pos="5102"/>
                <w:tab w:val="right" w:pos="10084"/>
              </w:tabs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cs="黑体" w:asciiTheme="minorEastAsia" w:hAnsiTheme="minorEastAsia" w:eastAsiaTheme="minorEastAsia"/>
                <w:bCs/>
                <w:color w:val="000000"/>
                <w:kern w:val="0"/>
                <w:sz w:val="36"/>
                <w:szCs w:val="36"/>
              </w:rPr>
              <w:t>睢阳区2020年公开招聘中小学教师岗位计划表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初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级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74人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200101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200102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200103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200104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200105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200106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200107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200108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200109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200110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道德与法治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200111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地理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200112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200113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小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76人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200201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200202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200203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200204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200205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200206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81385"/>
    <w:rsid w:val="5E48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2020-08-05T00:19:00Z</dcterms:created>
  <dc:creator>Administrator</dc:creator>
  <cp:lastModifiedBy>Administrator</cp:lastModifiedBy>
  <dcterms:modified xsi:type="dcterms:W3CDTF">2020-08-05T00:19:37Z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