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黑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黑体"/>
        </w:rPr>
        <w:t xml:space="preserve">附件2</w:t>
      </w:r>
    </w:p>
    <w:tbl>
      <w:tblPr>
        <w:tblW w:type="dxa" w:w="8495"/>
        <w:jc w:val="center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460"/>
        <w:gridCol w:w="7035"/>
      </w:tblGrid>
      <w:tr>
        <w:trPr>
          <w:wAfter w:w="0" w:type="dxa"/>
          <w:trHeight w:val="450" w:hRule="atLeast"/>
        </w:trPr>
        <w:tc>
          <w:tcPr>
            <w:textDirection w:val="lrTb"/>
            <w:vAlign w:val="center"/>
            <w:tcW w:type="dxa" w:w="8495"/>
            <w:gridSpan w:val="2"/>
          </w:tcPr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52"/>
                <w:sz w:val="52"/>
                <w:kern w:val="0"/>
                <w:lang w:val="en-US" w:eastAsia="zh-CN" w:bidi="ar-SA"/>
                <w:rFonts w:ascii="方正小标宋_GBK" w:cs="Times New Roman" w:eastAsia="方正小标宋_GBK"/>
              </w:rPr>
              <w:widowControl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52"/>
                <w:sz w:val="52"/>
                <w:kern w:val="0"/>
                <w:lang w:val="en-US" w:eastAsia="zh-CN" w:bidi="ar-SA"/>
                <w:rFonts w:ascii="方正小标宋_GBK" w:cs="Times New Roman" w:eastAsia="方正小标宋_GBK"/>
              </w:rPr>
              <w:t xml:space="preserve">普通高等学校本科专业目录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t xml:space="preserve">（2012年）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楷体_GB2312" w:cs="Times New Roman" w:eastAsia="楷体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楷体_GB2312" w:cs="Times New Roman" w:eastAsia="楷体_GB2312"/>
              </w:rPr>
              <w:t xml:space="preserve">教      育      部</w:t>
            </w:r>
          </w:p>
          <w:p>
            <w:pPr>
              <w:pStyle w:val="UserStyle_0"/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Times New Roman" w:cs="Times New Roman" w:eastAsia="楷体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Times New Roman" w:cs="Times New Roman" w:eastAsia="楷体_GB2312"/>
              </w:rPr>
              <w:t xml:space="preserve">2012年9月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44"/>
                <w:sz w:val="44"/>
                <w:kern w:val="0"/>
                <w:lang w:val="en-US" w:eastAsia="zh-CN" w:bidi="ar-SA"/>
                <w:rFonts w:ascii="黑体" w:eastAsia="黑体"/>
              </w:rPr>
              <w:widowControl/>
              <w:spacing w:beforeAutospacing="true" w:line="520" w:afterAutospacing="true" w:after="100" w:before="1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44"/>
                <w:sz w:val="44"/>
                <w:kern w:val="0"/>
                <w:lang w:val="en-US" w:eastAsia="zh-CN" w:bidi="ar-SA"/>
                <w:rFonts w:ascii="黑体" w:cs="Times New Roman" w:eastAsia="黑体"/>
              </w:rPr>
              <w:t xml:space="preserve">说    明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一、《普通高等学校本科专业目录（2012年）》是高等教育工作的基本指导性文件之一。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它规定专业划分、名称及所属门类，是设置和调整专业、实施人才培养、安排招生、授予学位、指导就业，进行教育统计和人才需求预测等工作的重要依据。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二、本目录根据《教育部关于进行普通高等学校本科专业目录修订工作的通知》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（教高〔2010〕11号）要求，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按照科学规范、主动适应、继承发展的修订原则，在1998年原《普通高等学校本科专业目录》及原设目录外专业的基础上，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经分科类调查研究、专题论证、总体优化配置、广泛征求意见、专家审议、行政决策等过程形成的。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ind w:firstLine="600" w:firstLineChars="200"/>
              <w:spacing w:line="56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三、本目录的学科门类与国务院学位委员会、教育部2011年印发的《学位授予和人才培养学科目录（2011年）》的学科门类基本一致，分设哲学、经济学、法学、教育学、文学、历史学、理学、工学、农学、医学、管理学、艺术学12个学科门类。新增了艺术学学科门类，未设军事学学科门类，其代码11预留。专业类由修订前的73个增加到92个；专业由修订前的635种调减到506种。本目录哲学门类下设专业类1个，4种专业；经济学门类下设专业类4个，17种专业；法学门类下设专业类6个，32种专业；教育学门类下设专业类2个，16种专业；文学门类下设专业类3个，76种专业；历史学门类下设专业类1个，6种专业；理学门类下设专业类12个，36种专业；工学门类下设专业类31个，169种专业；农学门类下设专业类7个，27种专业；医学门类下设专业类11个，44种专业；管理学门类下设专业类9个，46种专业；艺术学门类下设专业类5个，33种专业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四、新目录分为基本专业（352种）和特设专业（154种），并确定了62种专业为国家控制布点专业。特设专业和国家控制布点专业分别在专业代码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后加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“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T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”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和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“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K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”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表示，以示区分。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五、本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目录所列专业，除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已注明者外，均按所在学科门类授予相应的学位。对已注明了学位授予门类的专业，按照注明的学科门类授予相应的学位；可授两种（或以上）学位门类的专业，原则上由有关高等学校确定授予其中一种。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t xml:space="preserve">一、基本专业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2"/>
                <w:sz w:val="22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2"/>
                <w:sz w:val="22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101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学科门类：哲学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哲学类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哲学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逻辑学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437"/>
                <w:tab w:leader="none" w:val="left" w:pos="857"/>
              </w:tabs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宗教学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437"/>
                <w:tab w:leader="none" w:val="left" w:pos="857"/>
              </w:tabs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83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学科门类：经济学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经济统计学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财政学类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020201K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财政学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税收学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金融学类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金融学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金融工程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保险学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投资学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经济与贸易类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国际经济与贸易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贸易经济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030101K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政治学类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政治学与行政学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国际政治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外交学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社会学类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社会学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社会工作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民族学类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民族学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马克思主义理论类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科学社会主义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中国共产党历史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思想政治教育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治安学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侦查学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边防管理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学科门类：教育学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教育学类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教育学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科学教育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人文教育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教育技术学（注：可授教育学或理学或工学学士学位）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艺术教育（注：可授教育学或艺术学学士学位）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学前教育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小学教育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特殊教育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体育学类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体育教育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运动训练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社会体育指导与管理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武术与民族传统体育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运动人体科学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435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104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汉语言文学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汉语言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汉语国际教育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中国少数民族语言文学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古典文献学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外国语言文学类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英语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俄语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德语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法语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西班牙语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阿拉伯语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日语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波斯语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朝鲜语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菲律宾语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梵语巴利语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印度尼西亚语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印地语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柬埔寨语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老挝语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缅甸语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马来语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蒙古语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僧伽罗语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乌尔都语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希伯来语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越南语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豪萨语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斯瓦希里语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阿尔巴尼亚语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保加利亚语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波兰语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捷克语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斯洛伐克语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罗马尼亚语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葡萄牙语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瑞典语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塞尔维亚语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土耳其语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希腊语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匈牙利语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意大利语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泰米尔语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普什图语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世界语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孟加拉语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尼泊尔语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克罗地亚语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荷兰语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芬兰语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乌克兰语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挪威语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丹麦语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冰岛语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爱尔兰语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拉脱维亚语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立陶宛语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斯洛文尼亚语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爱沙尼亚语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马耳他语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050257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哈萨克语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050258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乌兹别克语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050259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祖鲁语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050260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拉丁语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050261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翻译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050262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商务英语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新闻传播学类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新闻学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广播电视学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广告学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传播学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编辑出版学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98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学科门类：历史学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历史学类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历史学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世界史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考古学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文物与博物馆学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98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数学类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数学与应用数学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信息与计算科学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物理学类</w:t>
            </w:r>
          </w:p>
        </w:tc>
      </w:tr>
      <w:tr>
        <w:trPr>
          <w:wAfter w:w="0" w:type="dxa"/>
          <w:trHeight w:val="9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应用物理学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核物理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应用化学（注：可授理学或工学学士学位）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天文学类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天文学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地理科学类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地理科学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自然地理与资源环境（注：可授理学或管理学学士学位）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人文地理与城乡规划（注：可授理学或管理学学士学位）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地理信息科学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大气科学类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大气科学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应用气象学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海洋技术(注：可授理学或工学学士学位)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地球物理学类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地球物理学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空间科学与技术（注：可授理学或工学学士学位）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地质学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地球化学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生物技术（注：可授理学或工学学士学位）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生物信息学（注：可授理学或工学学士学位）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生态学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心理学类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心理学（注：可授理学或教育学学士学位）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应用心理学（注：可授理学或教育学学士学位）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统计学类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统计学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应用统计学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力学类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理论与应用力学（注：可授工学或理学学士学位）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工程力学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机械类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机械设计制造及其自动化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材料成型及控制工程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机械电子工程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工业设计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过程装备与控制工程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车辆工程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汽车服务工程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仪器类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测控技术与仪器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材料类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材料物理（注：可授工学或理学学士学位）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材料化学（注：可授工学或理学学士学位）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冶金工程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金属材料工程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无机非金属材料工程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高分子材料与工程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复合材料与工程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能源动力类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能源与动力工程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电气类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电气工程及其自动化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电子信息类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电子信息工程（注：可授工学或理学学士学位）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电子科学与技术（注：可授工学或理学学士学位）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通信工程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微电子科学与工程（注：可授工学或理学学士学位）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光电信息科学与工程（注：可授工学或理学学士学位）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自动化类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计算机类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计算机科学与技术（注：可授工学或理学学士学位）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软件工程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网络工程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信息安全（注：可授工学或理学或管理学学士学位）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物联网工程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080906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数字媒体技术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土木类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土木工程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建筑环境与能源应用工程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给排水科学与工程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建筑电气与智能化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水利水电工程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水文与水资源工程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港口航道与海岸工程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测绘类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测绘工程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遥感科学与技术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化工与制药类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化学工程与工艺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制药工程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勘查技术与工程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资源勘查工程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矿业类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采矿工程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石油工程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矿物加工工程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油气储运工程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纺织类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纺织工程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服装设计与工程（注：可授工学或艺术学学士学位）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轻工类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轻化工程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包装工程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印刷工程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交通运输类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交通运输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航海技术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轮机工程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081805K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船舶与海洋工程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航空航天类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航空航天工程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飞行器设计与工程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飞行器制造工程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飞行器动力工程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飞行器环境与生命保障工程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兵器类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武器系统与工程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武器发射工程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探测制导与控制技术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弹药工程与爆炸技术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特种能源技术与工程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装甲车辆工程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信息对抗技术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核工程类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核工程与核技术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辐射防护与核安全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工程物理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核化工与核燃料工程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农业机械化及其自动化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农业电气化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农业建筑环境与能源工程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农业水利工程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森林工程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木材科学与工程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林产化工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环境科学与工程类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环境科学（注：可授工学或理学学士学位）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环境生态工程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生物医学工程类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生物医学工程（注：可授工学或理学学士学位）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食品科学与工程类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食品科学与工程（注：可授工学或农学学士学位）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食品质量与安全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粮食工程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乳品工程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酿酒工程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建筑类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建筑学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城乡规划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风景园林（注：可授工学或艺术学学士学位）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安全科学与工程类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安全工程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刑事科学技术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消防工程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学科门类：农学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植物生产类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园艺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植物保护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植物科学与技术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种子科学与工程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设施农业科学与工程（注：可授农学或工学学士学位）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自然保护与环境生态类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农业资源与环境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野生动物与自然保护区管理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水土保持与荒漠化防治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动物科学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动物医学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动物药学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林学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园林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森林保护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水产养殖学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海洋渔业科学与技术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草业科学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基础医学类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100101K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基础医学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临床医学类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临床医学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口腔医学类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100301K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口腔医学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公共卫生与预防医学类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预防医学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食品卫生与营养学（注：授予理学学士学位）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针灸推拿学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藏医学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蒙医学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100505K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维医学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100506K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壮医学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100507K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哈医学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中西医结合类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100601K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1032"/>
              </w:tabs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中西医临床医学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1032"/>
              </w:tabs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药物制剂（注：授予理学学士学位）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中药资源与开发（注：授予理学学士学位）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100901K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法医学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医学技术类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医学检验技术（注：授予理学学士学位）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医学实验技术（注：授予理学学士学位）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医学影像技术（注：授予理学学士学位）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眼视光学（注：授予理学学士学位）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康复治疗学（注：授予理学学士学位）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口腔医学技术（注：授予理学学士学位）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卫生检验与检疫（注：授予理学学士学位）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护理学类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护理学（注：授予理学学士学位）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学科门类：管理学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管理科学与工程类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管理科学（注：可授管理学或理学学士学位）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信息管理与信息系统（注：可授管理学或工学学士学位）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工程管理（注：可授管理学或工学学士学位）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房地产开发与管理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工程造价（注：可授管理学或工学学士学位）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工商管理类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工商管理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市场营销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会计学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财务管理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国际商务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人力资源管理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审计学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资产评估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物业管理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文化产业管理（注：可授管理学或艺术学学士学位）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农业经济管理类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农林经济管理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农村区域发展（注：可授管理学或农学学士学位）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公共事业管理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行政管理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劳动与社会保障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土地资源管理（注：可授管理学或工学学士学位）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城市管理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图书情报与档案管理类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图书馆学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档案学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信息资源管理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物流管理与工程类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物流管理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物流工程（注：可授管理学或工学学士学位）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工业工程（注：可授管理学或工学学士学位）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电子商务类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电子商务（注：可授管理学或经济学或工学学士学位）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旅游管理类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旅游管理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酒店管理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会展经济与管理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学科门类：艺术学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艺术学理论类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艺术史论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音乐与舞蹈学类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音乐表演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音乐学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作曲与作曲技术理论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舞蹈表演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舞蹈学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舞蹈编导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戏剧与影视学类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表演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电影学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戏剧影视文学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广播电视编导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戏剧影视导演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戏剧影视美术设计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录音艺术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播音与主持艺术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美术学类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美术学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绘画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雕塑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摄影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设计学类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艺术设计学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视觉传达设计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产品设计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服装与服饰设计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公共艺术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工艺美术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数字媒体艺术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仿宋_GB2312"/>
        </w:rPr>
        <w:jc w:val="both"/>
        <w:textAlignment w:val="baseline"/>
      </w:pPr>
    </w:p>
    <w:tbl>
      <w:tblPr>
        <w:tblW w:type="dxa" w:w="8336"/>
        <w:jc w:val="center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460"/>
        <w:gridCol w:w="6876"/>
      </w:tblGrid>
      <w:tr>
        <w:trPr>
          <w:wAfter w:w="0" w:type="dxa"/>
          <w:trHeight w:val="405" w:hRule="atLeast"/>
        </w:trPr>
        <w:tc>
          <w:tcPr>
            <w:textDirection w:val="lrTb"/>
            <w:vAlign w:val="center"/>
            <w:tcW w:type="dxa" w:w="8336"/>
            <w:gridSpan w:val="2"/>
          </w:tcPr>
          <w:p>
            <w:pPr>
              <w:pStyle w:val="Normal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t xml:space="preserve">二、特设专业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伦理学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国民经济管理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资源与环境经济学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商务经济学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能源经济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财政学类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金融学类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金融数学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信用管理（注：可授经济学或管理学学士学位）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经济与金融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经济与贸易类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030102T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知识产权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030103T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监狱学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政治学类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国际事务与国际关系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政治学、经济学与哲学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社会学类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女性学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家政学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民族学类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马克思主义理论类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禁毒学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警犬技术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经济犯罪侦查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030607TK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边防指挥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030608TK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消防指挥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030609TK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警卫学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030610TK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公安情报学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030611TK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犯罪学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030612TK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公安管理学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涉外警务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国内安全保卫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警务指挥与战术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学科门类：教育学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教育学类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华文教育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体育学类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运动康复（注：可授教育学或理学学士学位）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休闲体育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应用语言学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秘书学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外国语言文学类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新闻传播学类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网络与新媒体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050307T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数字出版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学科门类：历史学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历史学类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文物保护技术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060106T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外国语言与外国历史（注：可授历史学或文学学士学位）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数学类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070103T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数理基础科学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声学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化学生物学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分子科学与工程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天文学类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地理科学类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大气科学类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海洋资源与环境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军事海洋学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地球物理学类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地球信息科学与技术（注：可授理学或工学学士学位）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古生物学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心理学类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统计学类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力学类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机械类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机械工艺技术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微机电系统工程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机电技术教育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汽车维修工程教育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仪器类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材料类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粉体材料科学与工程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宝石及材料工艺学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焊接技术与工程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功能材料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纳米材料与技术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新能源材料与器件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能源动力类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080502T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能源与环境系统工程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080503T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新能源科学与工程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电气类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智能电网信息工程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光源与照明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电气工程与智能控制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电子信息类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广播电视工程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水声工程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电子封装技术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集成电路设计与集成系统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医学信息工程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电磁场与无线技术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电波传播与天线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电子信息科学与技术(注：可授工学或理学学士学位)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电信工程及管理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应用电子技术教育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自动化类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080802T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轨道交通信号与控制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计算机类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智能科学与技术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空间信息与数字技术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电子与计算机工程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土木类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城市地下空间工程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道路桥梁与渡河工程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水务工程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测绘类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081203T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导航工程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081204T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地理国情监测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化工与制药类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资源循环科学与工程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能源化学工程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化学工程与工业生物工程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地下水科学与工程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矿业类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矿物资源工程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海洋油气工程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纺织类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非织造材料与工程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服装设计与工艺教育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轻工类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交通运输类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交通设备与控制工程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救助与打捞工程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081808TK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船舶电子电气工程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081902T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海洋工程与技术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081903T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海洋资源开发技术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航空航天类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飞行器质量与可靠性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飞行器适航技术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兵器类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核工程类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环境科学与工程类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环保设备工程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资源环境科学（注：可授工学或理学学士学位）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水质科学与技术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生物医学工程类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082602T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假肢矫形工程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食品科学与工程类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葡萄与葡萄酒工程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食品营养与检验教育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烹饪与营养教育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建筑类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历史建筑保护工程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安全科学与工程类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083002T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生物制药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交通管理工程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安全防范工程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公安视听技术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抢险救援指挥与技术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083107TK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火灾勘查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083108TK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网络安全与执法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083109TK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核生化消防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学科门类：农学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植物生产类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茶学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烟草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应用生物科学（注：可授农学或理学学士学位）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农艺教育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园艺教育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自然保护与环境生态类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090302T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蜂学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090403T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动植物检疫（注：可授农学或理学学士学位）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水族科学与技术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基础医学类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临床医学类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100202TK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麻醉学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医学影像学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眼视光医学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精神医学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放射医学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口腔医学类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公共卫生与预防医学类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妇幼保健医学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卫生监督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全球健康学（注：授予理学学士学位）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中西医结合类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临床药学（注：授予理学学士学位）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药事管理（注：授予理学学士学位）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药物分析（注：授予理学学士学位）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药物化学（注：授予理学学士学位）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藏药学（注：授予理学学士学位）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蒙药学（注：授予理学学士学位）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中药制药（注：可授理学或工学学士学位）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中草药栽培与鉴定（注：授予理学学士学位）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医学技术类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听力与言语康复学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护理学类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学科门类：管理学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管理科学与工程类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保密管理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工商管理类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劳动关系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体育经济与管理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财务会计教育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市场营销教育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农业经济管理类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海关管理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交通管理（注：可授管理学或工学学士学位）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海事管理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公共关系学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图书情报与档案管理类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物流管理与工程类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采购管理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120702T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标准化工程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120703T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质量管理工程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电子商务类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120802T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电子商务及法律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旅游管理类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旅游管理与服务教育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学科门类：艺术学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艺术学理论类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音乐与舞蹈学类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戏剧与影视学类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影视摄影与制作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美术学类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书法学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中国画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设计学类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艺术与科技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eastAsia="仿宋_GB2312"/>
        </w:rPr>
        <w:jc w:val="both"/>
        <w:textAlignment w:val="baseline"/>
      </w:pPr>
    </w:p>
    <w:sectPr>
      <w:headerReference w:type="default" r:id="rId3"/>
      <w:footerReference w:type="even" r:id="rId4"/>
      <w:footerReference w:type="default" r:id="rId5"/>
      <w:titlePg/>
      <w:vAlign w:val="top"/>
      <w:type w:val="nextPage"/>
      <w:pgSz w:h="16838" w:w="11906" w:orient="portrait"/>
      <w:pgMar w:gutter="0" w:header="851" w:top="1440" w:bottom="1440" w:footer="1418" w:left="1797" w:right="1797"/>
      <w:lnNumType w:countBy="0"/>
      <w:paperSrc w:first="0" w:other="0"/>
      <w:cols w:space="425" w:num="1"/>
      <w:docGrid w:charSpace="0" w:linePitch="312" w:type="lines"/>
      <w:pgNumType w:start="5">
        <w:fmt w:val="Decimal"/>
      </w:pgNumType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方正小标宋_GBK">
    <w:altName w:val="微软雅黑"/>
    <w:charset w:val="86"/>
    <w:family w:val="script"/>
    <w:panose1 w:val="03000509000000000000"/>
    <w:pitch w:val="default"/>
    <w:sig w:usb0="00000001" w:usb1="080e0000" w:usb2="0000001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anose1 w:val="02010609030101010101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anose1 w:val="02010609030101010101"/>
    <w:pitch w:val="default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16" w:y="1" w:hAnchor="text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16" w:y="1" w:hAnchor="text"/>
      <w:jc w:val="left"/>
      <w:textAlignment w:val="baseline"/>
    </w:pPr>
    <w:r>
      <w:rPr>
        <w:rStyle w:val="PageNumber"/>
        <w:szCs w:val="28"/>
        <w:sz w:val="28"/>
        <w:kern w:val="2"/>
        <w:lang w:val="en-US" w:eastAsia="zh-CN" w:bidi="ar-SA"/>
      </w:rPr>
      <w:t xml:space="preserve">— </w:t>
    </w:r>
    <w:r>
      <w:rPr>
        <w:rStyle w:val="PageNumber"/>
        <w:szCs w:val="28"/>
        <w:sz w:val="28"/>
        <w:kern w:val="2"/>
        <w:lang w:bidi="ar-SA"/>
      </w:rPr>
    </w:r>
    <w:r>
      <w:rPr>
        <w:rStyle w:val="PageNumber"/>
        <w:szCs w:val="28"/>
        <w:sz w:val="28"/>
        <w:kern w:val="2"/>
        <w:lang w:val="en-US" w:eastAsia="zh-CN" w:bidi="ar-SA"/>
      </w:rPr>
      <w:t xml:space="preserve"> —</w:t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00"/>
  <w:displayBackgroundShape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UserStyle_0">
    <w:name w:val="UserStyle_0"/>
    <w:basedOn w:val="Normal"/>
    <w:next w:val="UserStyle_0"/>
    <w:link w:val="Normal"/>
    <w:pPr>
      <w:rPr>
        <w:bCs/>
        <w:szCs w:val="21"/>
        <w:sz w:val="32"/>
        <w:kern w:val="0"/>
        <w:lang w:val="en-US" w:eastAsia="zh-CN" w:bidi="ar-SA"/>
        <w:rFonts w:ascii="方正小标宋_GBK" w:cs="Times New Roman" w:eastAsia="方正小标宋_GBK"/>
      </w:rPr>
      <w:widowControl/>
      <w:spacing w:line="440" w:lineRule="exact"/>
      <w:jc w:val="center"/>
      <w:textAlignment w:val="baseline"/>
    </w:pPr>
    <w:rPr>
      <w:bCs/>
      <w:szCs w:val="21"/>
      <w:sz w:val="32"/>
      <w:kern w:val="0"/>
      <w:lang w:val="en-US" w:eastAsia="zh-CN" w:bidi="ar-SA"/>
      <w:rFonts w:ascii="方正小标宋_GBK" w:cs="Times New Roman" w:eastAsia="方正小标宋_GBK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黑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黑体"/>
        </w:rPr>
        <w:t xml:space="preserve">附件1</w:t>
      </w:r>
    </w:p>
    <w:tbl>
      <w:tblPr>
        <w:tblW w:type="dxa" w:w="8495"/>
        <w:jc w:val="center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460"/>
        <w:gridCol w:w="7035"/>
      </w:tblGrid>
      <w:tr>
        <w:trPr>
          <w:wAfter w:w="0" w:type="dxa"/>
          <w:trHeight w:val="450" w:hRule="atLeast"/>
        </w:trPr>
        <w:tc>
          <w:tcPr>
            <w:textDirection w:val="lrTb"/>
            <w:vAlign w:val="center"/>
            <w:tcW w:type="dxa" w:w="8495"/>
            <w:gridSpan w:val="2"/>
          </w:tcPr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52"/>
                <w:sz w:val="52"/>
                <w:kern w:val="0"/>
                <w:lang w:val="en-US" w:eastAsia="zh-CN" w:bidi="ar-SA"/>
                <w:rFonts w:ascii="方正小标宋_GBK" w:cs="Times New Roman" w:eastAsia="方正小标宋_GBK"/>
              </w:rPr>
              <w:widowControl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52"/>
                <w:sz w:val="52"/>
                <w:kern w:val="0"/>
                <w:lang w:val="en-US" w:eastAsia="zh-CN" w:bidi="ar-SA"/>
                <w:rFonts w:ascii="方正小标宋_GBK" w:cs="Times New Roman" w:eastAsia="方正小标宋_GBK"/>
              </w:rPr>
              <w:t xml:space="preserve">普通高等学校本科专业目录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44"/>
                <w:sz w:val="44"/>
                <w:kern w:val="0"/>
                <w:lang w:val="en-US" w:eastAsia="zh-CN" w:bidi="ar-SA"/>
                <w:rFonts w:ascii="Times New Roman" w:cs="Times New Roman" w:eastAsia="仿宋_GB2312"/>
              </w:rPr>
              <w:t xml:space="preserve">（2012年）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楷体_GB2312" w:cs="Times New Roman" w:eastAsia="楷体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楷体_GB2312" w:cs="Times New Roman" w:eastAsia="楷体_GB2312"/>
              </w:rPr>
              <w:t xml:space="preserve">教      育      部</w:t>
            </w:r>
          </w:p>
          <w:p>
            <w:pPr>
              <w:pStyle w:val="UserStyle_0"/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Times New Roman" w:cs="Times New Roman" w:eastAsia="楷体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Times New Roman" w:cs="Times New Roman" w:eastAsia="楷体_GB2312"/>
              </w:rPr>
              <w:t xml:space="preserve">2012年9月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44"/>
                <w:sz w:val="44"/>
                <w:kern w:val="0"/>
                <w:lang w:val="en-US" w:eastAsia="zh-CN" w:bidi="ar-SA"/>
                <w:rFonts w:ascii="黑体" w:eastAsia="黑体"/>
              </w:rPr>
              <w:widowControl/>
              <w:spacing w:beforeAutospacing="true" w:line="520" w:afterAutospacing="true" w:after="100" w:before="10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44"/>
                <w:sz w:val="44"/>
                <w:kern w:val="0"/>
                <w:lang w:val="en-US" w:eastAsia="zh-CN" w:bidi="ar-SA"/>
                <w:rFonts w:ascii="黑体" w:cs="Times New Roman" w:eastAsia="黑体"/>
              </w:rPr>
              <w:t xml:space="preserve">说    明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一、《普通高等学校本科专业目录（2012年）》是高等教育工作的基本指导性文件之一。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它规定专业划分、名称及所属门类，是设置和调整专业、实施人才培养、安排招生、授予学位、指导就业，进行教育统计和人才需求预测等工作的重要依据。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二、本目录根据《教育部关于进行普通高等学校本科专业目录修订工作的通知》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（教高〔2010〕11号）要求，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按照科学规范、主动适应、继承发展的修订原则，在1998年原《普通高等学校本科专业目录》及原设目录外专业的基础上，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经分科类调查研究、专题论证、总体优化配置、广泛征求意见、专家审议、行政决策等过程形成的。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ind w:firstLine="600" w:firstLineChars="200"/>
              <w:spacing w:line="56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三、本目录的学科门类与国务院学位委员会、教育部2011年印发的《学位授予和人才培养学科目录（2011年）》的学科门类基本一致，分设哲学、经济学、法学、教育学、文学、历史学、理学、工学、农学、医学、管理学、艺术学12个学科门类。新增了艺术学学科门类，未设军事学学科门类，其代码11预留。专业类由修订前的73个增加到92个；专业由修订前的635种调减到506种。本目录哲学门类下设专业类1个，4种专业；经济学门类下设专业类4个，17种专业；法学门类下设专业类6个，32种专业；教育学门类下设专业类2个，16种专业；文学门类下设专业类3个，76种专业；历史学门类下设专业类1个，6种专业；理学门类下设专业类12个，36种专业；工学门类下设专业类31个，169种专业；农学门类下设专业类7个，27种专业；医学门类下设专业类11个，44种专业；管理学门类下设专业类9个，46种专业；艺术学门类下设专业类5个，33种专业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四、新目录分为基本专业（352种）和特设专业（154种），并确定了62种专业为国家控制布点专业。特设专业和国家控制布点专业分别在专业代码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后加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“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T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”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和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“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K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”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表示，以示区分。</w:t>
            </w:r>
          </w:p>
          <w:p>
            <w:pPr>
              <w:pStyle w:val="Normal"/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ind w:firstLine="600" w:firstLineChars="200"/>
              <w:spacing w:line="480" w:lineRule="exact"/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五、本</w:t>
            </w: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eastAsia="仿宋_GB2312"/>
              </w:rPr>
              <w:t xml:space="preserve">目录所列专业，除</w:t>
            </w:r>
            <w:r>
              <w:rPr>
                <w:rStyle w:val="NormalCharacter"/>
                <w:szCs w:val="30"/>
                <w:sz w:val="30"/>
                <w:kern w:val="0"/>
                <w:lang w:val="en-US" w:eastAsia="zh-CN" w:bidi="ar-SA"/>
                <w:rFonts w:eastAsia="仿宋_GB2312"/>
              </w:rPr>
              <w:t xml:space="preserve">已注明者外，均按所在学科门类授予相应的学位。对已注明了学位授予门类的专业，按照注明的学科门类授予相应的学位；可授两种（或以上）学位门类的专业，原则上由有关高等学校确定授予其中一种。</w:t>
            </w: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UserStyle_0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Times New Roman" w:cs="Times New Roman" w:eastAsia="仿宋_GB2312"/>
              </w:rPr>
              <w:widowControl/>
              <w:snapToGrid w:val="0"/>
              <w:spacing w:line="60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t xml:space="preserve">一、基本专业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2"/>
                <w:sz w:val="22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2"/>
                <w:sz w:val="22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101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学科门类：哲学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哲学类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哲学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逻辑学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437"/>
                <w:tab w:leader="none" w:val="left" w:pos="857"/>
              </w:tabs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宗教学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437"/>
                <w:tab w:leader="none" w:val="left" w:pos="857"/>
              </w:tabs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83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学科门类：经济学</w:t>
            </w: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36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经济统计学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财政学类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020201K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财政学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税收学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金融学类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金融学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金融工程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保险学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投资学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经济与贸易类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国际经济与贸易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贸易经济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030101K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政治学类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政治学与行政学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国际政治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外交学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社会学类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社会学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社会工作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民族学类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民族学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马克思主义理论类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科学社会主义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中国共产党历史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思想政治教育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治安学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侦查学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边防管理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学科门类：教育学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教育学类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教育学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科学教育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人文教育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教育技术学（注：可授教育学或理学或工学学士学位）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艺术教育（注：可授教育学或艺术学学士学位）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学前教育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小学教育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特殊教育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体育学类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体育教育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运动训练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社会体育指导与管理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武术与民族传统体育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运动人体科学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435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104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汉语言文学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汉语言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汉语国际教育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中国少数民族语言文学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古典文献学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外国语言文学类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英语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俄语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德语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法语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西班牙语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阿拉伯语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日语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波斯语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朝鲜语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菲律宾语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梵语巴利语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印度尼西亚语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印地语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柬埔寨语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老挝语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缅甸语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马来语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蒙古语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050219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僧伽罗语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乌尔都语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希伯来语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越南语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豪萨语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斯瓦希里语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阿尔巴尼亚语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保加利亚语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波兰语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050229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捷克语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斯洛伐克语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罗马尼亚语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葡萄牙语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瑞典语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塞尔维亚语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土耳其语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希腊语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匈牙利语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意大利语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050239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泰米尔语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普什图语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世界语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孟加拉语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尼泊尔语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克罗地亚语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荷兰语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芬兰语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乌克兰语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挪威语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050249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丹麦语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冰岛语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爱尔兰语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拉脱维亚语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立陶宛语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斯洛文尼亚语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爱沙尼亚语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马耳他语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050257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哈萨克语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050258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乌兹别克语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050259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祖鲁语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050260</w:t>
            </w:r>
          </w:p>
        </w:tc>
        <w:tc>
          <w:tcPr>
            <w:textDirection w:val="lrTb"/>
            <w:vAlign w:val="bottom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拉丁语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050261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翻译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050262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商务英语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新闻传播学类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新闻学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广播电视学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广告学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传播学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编辑出版学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98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学科门类：历史学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历史学类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历史学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世界史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考古学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文物与博物馆学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tabs>
                <w:tab w:leader="none" w:val="left" w:pos="987"/>
              </w:tabs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数学类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数学与应用数学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信息与计算科学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物理学类</w:t>
            </w:r>
          </w:p>
        </w:tc>
      </w:tr>
      <w:tr>
        <w:trPr>
          <w:wAfter w:w="0" w:type="dxa"/>
          <w:trHeight w:val="9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应用物理学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核物理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应用化学（注：可授理学或工学学士学位）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天文学类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天文学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地理科学类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地理科学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自然地理与资源环境（注：可授理学或管理学学士学位）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人文地理与城乡规划（注：可授理学或管理学学士学位）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地理信息科学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大气科学类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大气科学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应用气象学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海洋技术(注：可授理学或工学学士学位)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地球物理学类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地球物理学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空间科学与技术（注：可授理学或工学学士学位）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地质学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地球化学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生物技术（注：可授理学或工学学士学位）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生物信息学（注：可授理学或工学学士学位）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生态学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心理学类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心理学（注：可授理学或教育学学士学位）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应用心理学（注：可授理学或教育学学士学位）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统计学类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统计学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071202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应用统计学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力学类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理论与应用力学（注：可授工学或理学学士学位）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工程力学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机械类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机械设计制造及其自动化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材料成型及控制工程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机械电子工程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工业设计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过程装备与控制工程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车辆工程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汽车服务工程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仪器类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测控技术与仪器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材料类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材料物理（注：可授工学或理学学士学位）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材料化学（注：可授工学或理学学士学位）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冶金工程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金属材料工程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无机非金属材料工程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高分子材料与工程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复合材料与工程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能源动力类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能源与动力工程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电气类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电气工程及其自动化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电子信息类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电子信息工程（注：可授工学或理学学士学位）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电子科学与技术（注：可授工学或理学学士学位）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通信工程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微电子科学与工程（注：可授工学或理学学士学位）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光电信息科学与工程（注：可授工学或理学学士学位）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自动化类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计算机类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计算机科学与技术（注：可授工学或理学学士学位）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软件工程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网络工程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信息安全（注：可授工学或理学或管理学学士学位）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物联网工程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080906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数字媒体技术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土木类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土木工程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建筑环境与能源应用工程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给排水科学与工程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建筑电气与智能化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水利水电工程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水文与水资源工程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港口航道与海岸工程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测绘类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测绘工程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遥感科学与技术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化工与制药类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化学工程与工艺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制药工程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勘查技术与工程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资源勘查工程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矿业类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采矿工程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石油工程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矿物加工工程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油气储运工程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纺织类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纺织工程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服装设计与工程（注：可授工学或艺术学学士学位）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轻工类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轻化工程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包装工程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印刷工程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交通运输类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交通运输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航海技术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轮机工程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081805K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船舶与海洋工程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航空航天类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航空航天工程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飞行器设计与工程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飞行器制造工程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飞行器动力工程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飞行器环境与生命保障工程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兵器类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武器系统与工程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武器发射工程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探测制导与控制技术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弹药工程与爆炸技术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特种能源技术与工程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装甲车辆工程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082107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信息对抗技术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核工程类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核工程与核技术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辐射防护与核安全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工程物理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核化工与核燃料工程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农业机械化及其自动化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农业电气化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农业建筑环境与能源工程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农业水利工程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森林工程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木材科学与工程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林产化工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环境科学与工程类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环境科学（注：可授工学或理学学士学位）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环境生态工程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生物医学工程类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生物医学工程（注：可授工学或理学学士学位）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食品科学与工程类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食品科学与工程（注：可授工学或农学学士学位）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食品质量与安全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粮食工程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乳品工程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酿酒工程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建筑类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建筑学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城乡规划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风景园林（注：可授工学或艺术学学士学位）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安全科学与工程类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安全工程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刑事科学技术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消防工程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学科门类：农学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植物生产类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园艺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植物保护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植物科学与技术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种子科学与工程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设施农业科学与工程（注：可授农学或工学学士学位）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自然保护与环境生态类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农业资源与环境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野生动物与自然保护区管理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水土保持与荒漠化防治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动物科学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动物医学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动物药学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林学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园林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森林保护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水产养殖学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海洋渔业科学与技术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草业科学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基础医学类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100101K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基础医学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临床医学类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临床医学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口腔医学类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100301K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口腔医学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公共卫生与预防医学类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预防医学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食品卫生与营养学（注：授予理学学士学位）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100502K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针灸推拿学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藏医学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100504K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蒙医学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100505K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维医学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100506K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壮医学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100507K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哈医学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中西医结合类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100601K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1032"/>
              </w:tabs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中西医临床医学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tabs>
                <w:tab w:leader="none" w:val="left" w:pos="1032"/>
              </w:tabs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药物制剂（注：授予理学学士学位）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中药资源与开发（注：授予理学学士学位）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100901K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法医学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医学技术类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医学检验技术（注：授予理学学士学位）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医学实验技术（注：授予理学学士学位）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医学影像技术（注：授予理学学士学位）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眼视光学（注：授予理学学士学位）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康复治疗学（注：授予理学学士学位）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口腔医学技术（注：授予理学学士学位）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卫生检验与检疫（注：授予理学学士学位）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护理学类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护理学（注：授予理学学士学位）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学科门类：管理学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管理科学与工程类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管理科学（注：可授管理学或理学学士学位）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信息管理与信息系统（注：可授管理学或工学学士学位）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工程管理（注：可授管理学或工学学士学位）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房地产开发与管理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工程造价（注：可授管理学或工学学士学位）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工商管理类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工商管理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市场营销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120203K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会计学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财务管理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国际商务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人力资源管理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审计学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资产评估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物业管理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文化产业管理（注：可授管理学或艺术学学士学位）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农业经济管理类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农林经济管理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农村区域发展（注：可授管理学或农学学士学位）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公共事业管理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行政管理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劳动与社会保障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土地资源管理（注：可授管理学或工学学士学位）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城市管理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图书情报与档案管理类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图书馆学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档案学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信息资源管理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物流管理与工程类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120601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物流管理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120602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物流工程（注：可授管理学或工学学士学位）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120701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工业工程（注：可授管理学或工学学士学位）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电子商务类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120801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电子商务（注：可授管理学或经济学或工学学士学位）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旅游管理类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120901K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旅游管理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酒店管理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会展经济与管理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学科门类：艺术学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艺术学理论类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130101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艺术史论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音乐与舞蹈学类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音乐表演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音乐学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作曲与作曲技术理论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舞蹈表演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舞蹈学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130206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舞蹈编导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戏剧与影视学类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表演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电影学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戏剧影视文学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广播电视编导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戏剧影视导演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戏剧影视美术设计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录音艺术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130309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播音与主持艺术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130310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美术学类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美术学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绘画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雕塑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摄影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设计学类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130501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艺术设计学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130502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视觉传达设计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130503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环境设计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130504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产品设计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130505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服装与服饰设计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130506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公共艺术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130507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工艺美术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130508</w:t>
            </w:r>
          </w:p>
        </w:tc>
        <w:tc>
          <w:tcPr>
            <w:textDirection w:val="lrTb"/>
            <w:vAlign w:val="center"/>
            <w:tcW w:type="dxa" w:w="7035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数字媒体艺术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仿宋_GB2312"/>
        </w:rPr>
        <w:jc w:val="both"/>
        <w:textAlignment w:val="baseline"/>
      </w:pPr>
    </w:p>
    <w:tbl>
      <w:tblPr>
        <w:tblW w:type="dxa" w:w="8336"/>
        <w:jc w:val="center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460"/>
        <w:gridCol w:w="6876"/>
      </w:tblGrid>
      <w:tr>
        <w:trPr>
          <w:wAfter w:w="0" w:type="dxa"/>
          <w:trHeight w:val="405" w:hRule="atLeast"/>
        </w:trPr>
        <w:tc>
          <w:tcPr>
            <w:textDirection w:val="lrTb"/>
            <w:vAlign w:val="center"/>
            <w:tcW w:type="dxa" w:w="8336"/>
            <w:gridSpan w:val="2"/>
          </w:tcPr>
          <w:p>
            <w:pPr>
              <w:pStyle w:val="Normal"/>
              <w:rPr>
                <w:rStyle w:val="NormalCharacter"/>
                <w:bCs/>
                <w:szCs w:val="32"/>
                <w:sz w:val="32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Cs/>
                <w:szCs w:val="36"/>
                <w:sz w:val="36"/>
                <w:kern w:val="0"/>
                <w:lang w:val="en-US" w:eastAsia="zh-CN" w:bidi="ar-SA"/>
                <w:rFonts w:ascii="黑体" w:cs="Times New Roman" w:eastAsia="黑体"/>
                <w:color w:val="000000"/>
              </w:rPr>
              <w:t xml:space="preserve">二、特设专业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0101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010104T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伦理学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国民经济管理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资源与环境经济学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商务经济学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020106T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能源经济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财政学类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金融学类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金融数学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信用管理（注：可授经济学或管理学学士学位）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020307T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经济与金融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0204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经济与贸易类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030102T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知识产权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030103T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监狱学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政治学类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国际事务与国际关系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030205T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政治学、经济学与哲学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社会学类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人类学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女性学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030305T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家政学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民族学类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马克思主义理论类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0306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禁毒学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警犬技术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经济犯罪侦查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030607TK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边防指挥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030608TK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消防指挥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030609TK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警卫学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030610TK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公安情报学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030611TK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犯罪学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030612TK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公安管理学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涉外警务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国内安全保卫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030615TK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警务指挥与战术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学科门类：教育学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教育学类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040109T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华文教育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0402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体育学类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运动康复（注：可授教育学或理学学士学位）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040207T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休闲体育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学科门类：文学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应用语言学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050107T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秘书学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外国语言文学类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0503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新闻传播学类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网络与新媒体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050307T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数字出版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学科门类：历史学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0601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历史学类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文物保护技术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060106T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外国语言与外国历史（注：可授历史学或文学学士学位）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数学类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070103T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数理基础科学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070204T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声学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化学生物学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070304T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分子科学与工程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天文学类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地理科学类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大气科学类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海洋资源与环境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070704T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军事海洋学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地球物理学类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地球信息科学与技术（注：可授理学或工学学士学位）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070904T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古生物学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生物科学类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心理学类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0712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统计学类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学科门类：工学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力学类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机械类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机械工艺技术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微机电系统工程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机电技术教育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080212T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汽车维修工程教育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仪器类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材料类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粉体材料科学与工程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宝石及材料工艺学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焊接技术与工程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功能材料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纳米材料与技术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080414T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新能源材料与器件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能源动力类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080502T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能源与环境系统工程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080503T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新能源科学与工程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电气类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智能电网信息工程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光源与照明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080604T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电气工程与智能控制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电子信息类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广播电视工程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水声工程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电子封装技术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集成电路设计与集成系统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医学信息工程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电磁场与无线技术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电波传播与天线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电子信息科学与技术(注：可授工学或理学学士学位)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电信工程及管理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080716T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应用电子技术教育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自动化类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080802T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轨道交通信号与控制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计算机类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智能科学与技术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空间信息与数字技术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080909T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电子与计算机工程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土木类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城市地下空间工程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081006T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道路桥梁与渡河工程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081104T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水务工程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测绘类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081203T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导航工程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081204T</w:t>
            </w: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地理国情监测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bottom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bottom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化工与制药类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资源循环科学与工程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能源化学工程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081305T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化学工程与工业生物工程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地质类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081404T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地下水科学与工程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矿业类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矿物资源工程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081506T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海洋油气工程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纺织类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非织造材料与工程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081604T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服装设计与工艺教育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轻工类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交通运输类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交通设备与控制工程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救助与打捞工程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081808TK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船舶电子电气工程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0819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海洋工程类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081902T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海洋工程与技术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081903T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海洋资源开发技术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航空航天类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飞行器质量与可靠性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082007T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飞行器适航技术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兵器类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核工程类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环境科学与工程类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环保设备工程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资源环境科学（注：可授工学或理学学士学位）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082507T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水质科学与技术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生物医学工程类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082602T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假肢矫形工程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食品科学与工程类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葡萄与葡萄酒工程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食品营养与检验教育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082708T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烹饪与营养教育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建筑类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082804T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历史建筑保护工程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0829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安全科学与工程类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生物工程类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083002T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生物制药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0831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公安技术类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交通管理工程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安全防范工程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公安视听技术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抢险救援指挥与技术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083107TK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火灾勘查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083108TK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网络安全与执法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083109TK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核生化消防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学科门类：农学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植物生产类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茶学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烟草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应用生物科学（注：可授农学或理学学士学位）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090110T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农艺教育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090111T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园艺教育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自然保护与环境生态类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动物生产类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090302T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090303T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蜂学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动物医学类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090403T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动植物检疫（注：可授农学或理学学士学位）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林学类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水产类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090603T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水族科学与技术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0907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草学类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964" w:firstLineChars="343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基础医学类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临床医学类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100202TK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麻醉学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医学影像学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眼视光医学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精神医学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100206TK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放射医学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口腔医学类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公共卫生与预防医学类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妇幼保健医学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100404TK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卫生监督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100405TK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全球健康学（注：授予理学学士学位）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ind w:firstLine="480" w:firstLineChars="200"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中西医结合类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100703TK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临床药学（注：授予理学学士学位）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药事管理（注：授予理学学士学位）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药物分析（注：授予理学学士学位）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药物化学（注：授予理学学士学位）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100707T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海洋药学（注：授予理学学士学位）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中药学类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藏药学（注：授予理学学士学位）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蒙药学（注：授予理学学士学位）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中药制药（注：可授理学或工学学士学位）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100806T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中草药栽培与鉴定（注：授予理学学士学位）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法医学类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1010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医学技术类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101008T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听力与言语康复学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1011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护理学类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学科门类：管理学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管理科学与工程类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120106TK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保密管理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工商管理类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劳动关系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体育经济与管理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财务会计教育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120214T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市场营销教育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农业经济管理类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公共管理类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120406TK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海关管理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120407T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交通管理（注：可授管理学或工学学士学位）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120408T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海事管理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120409T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公共关系学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图书情报与档案管理类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1206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物流管理与工程类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120603T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采购管理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1207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工业工程类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120702T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标准化工程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120703T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质量管理工程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1208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电子商务类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120802T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电子商务及法律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1209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旅游管理类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120904T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旅游管理与服务教育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　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ind w:firstLine="551" w:firstLineChars="196"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学科门类：艺术学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1301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艺术学理论类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1302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音乐与舞蹈学类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1303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戏剧与影视学类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130311T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影视摄影与制作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1304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美术学类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130405T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书法学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130406T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中国画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1305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cs="Times New Roman" w:eastAsia="仿宋_GB2312"/>
                <w:color w:val="000000"/>
              </w:rPr>
              <w:t xml:space="preserve">  设计学类</w:t>
            </w:r>
          </w:p>
        </w:tc>
      </w:tr>
      <w:tr>
        <w:trPr>
          <w:wAfter w:w="0" w:type="dxa"/>
          <w:trHeight w:val="270" w:hRule="atLeast"/>
        </w:trPr>
        <w:tc>
          <w:tcPr>
            <w:textDirection w:val="lrTb"/>
            <w:vAlign w:val="center"/>
            <w:tcW w:type="dxa" w:w="1460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</w:rPr>
              <w:t xml:space="preserve">130509T</w:t>
            </w:r>
          </w:p>
        </w:tc>
        <w:tc>
          <w:tcPr>
            <w:textDirection w:val="lrTb"/>
            <w:vAlign w:val="center"/>
            <w:tcW w:type="dxa" w:w="6876"/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eastAsia="仿宋_GB2312"/>
                <w:color w:val="000000"/>
              </w:rPr>
              <w:t xml:space="preserve">    艺术与科技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eastAsia="仿宋_GB2312"/>
        </w:rPr>
        <w:jc w:val="both"/>
        <w:textAlignment w:val="baseline"/>
      </w:pPr>
    </w:p>
    <w:sectPr>
      <w:headerReference w:type="default" r:id="rId3"/>
      <w:footerReference w:type="even" r:id="rId4"/>
      <w:footerReference w:type="default" r:id="rId5"/>
      <w:titlePg/>
      <w:vAlign w:val="top"/>
      <w:type w:val="nextPage"/>
      <w:pgSz w:h="16838" w:w="11906" w:orient="portrait"/>
      <w:pgMar w:gutter="0" w:header="851" w:top="1440" w:bottom="1440" w:footer="1418" w:left="1797" w:right="1797"/>
      <w:lnNumType w:countBy="0"/>
      <w:paperSrc w:first="0" w:other="0"/>
      <w:cols w:space="425" w:num="1"/>
      <w:docGrid w:charSpace="0" w:linePitch="312" w:type="lines"/>
      <w:pgNumType w:start="5">
        <w:fmt w:val="Decimal"/>
      </w:pgNumType>
    </w:sectPr>
  </w:body>
</w:document>
</file>

<file path=treport/opRecord.xml>p_0(0);
</file>