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center"/>
        <w:rPr>
          <w:i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color w:val="000000"/>
          <w:spacing w:val="0"/>
          <w:sz w:val="48"/>
          <w:szCs w:val="48"/>
          <w:bdr w:val="none" w:color="auto" w:sz="0" w:space="0"/>
          <w:shd w:val="clear" w:fill="FFFFFF"/>
        </w:rPr>
        <w:t>防城港市北部湾高级中学教师招聘计划表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both"/>
        <w:rPr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pacing w:val="0"/>
          <w:sz w:val="48"/>
          <w:szCs w:val="48"/>
          <w:bdr w:val="none" w:color="auto" w:sz="0" w:space="0"/>
        </w:rPr>
        <w:t> </w:t>
      </w:r>
    </w:p>
    <w:tbl>
      <w:tblPr>
        <w:tblW w:w="101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871"/>
        <w:gridCol w:w="1926"/>
        <w:gridCol w:w="1457"/>
        <w:gridCol w:w="1134"/>
        <w:gridCol w:w="1603"/>
        <w:gridCol w:w="2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8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招聘岗位条件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专业（学科）类别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中国汉语言文学及文秘类、教育学类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1.高级中学及以上教师资格证书；2.二级甲等及以上普通话证书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数学类、教育学类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外国语言文学类、教育学类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物理学类、教育学类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化学类、教育学类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生物科学及技术类、教育学类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历史学类、教育学类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地理教师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地理科学类、教育学类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通用技术教师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计算机科学与技术类、物理学类、教育学类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体育学类、教育学类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艺术学、教育学类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18周岁以上、35周岁以下。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1.高级中学及以上教师资格证书；2.二级乙等及以上普通话证书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图书管理员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图书档案学类其他专业、档案学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全日制大学本科及以上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学士学位及以上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18周岁以上、35周岁以下。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3560E"/>
    <w:rsid w:val="5F63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2020-10-15T13:59:00Z</dcterms:created>
  <dc:creator>Administrator</dc:creator>
  <cp:lastModifiedBy>Administrator</cp:lastModifiedBy>
  <dcterms:modified xsi:type="dcterms:W3CDTF">2020-10-15T14:11:41Z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