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990" w:lineRule="atLeast"/>
        <w:ind w:left="0" w:right="0" w:firstLine="0"/>
        <w:jc w:val="center"/>
        <w:rPr>
          <w:rFonts w:ascii="微软雅黑" w:hAnsi="微软雅黑" w:eastAsia="微软雅黑" w:cs="微软雅黑"/>
          <w:b/>
          <w:i w:val="0"/>
          <w:caps w:val="0"/>
          <w:color w:val="454545"/>
          <w:spacing w:val="0"/>
          <w:sz w:val="27"/>
          <w:szCs w:val="27"/>
        </w:rPr>
      </w:pPr>
      <w:r>
        <w:rPr>
          <w:rFonts w:hint="eastAsia" w:ascii="微软雅黑" w:hAnsi="微软雅黑" w:eastAsia="微软雅黑" w:cs="微软雅黑"/>
          <w:b/>
          <w:i w:val="0"/>
          <w:caps w:val="0"/>
          <w:color w:val="454545"/>
          <w:spacing w:val="0"/>
          <w:sz w:val="27"/>
          <w:szCs w:val="27"/>
          <w:bdr w:val="none" w:color="auto" w:sz="0" w:space="0"/>
        </w:rPr>
        <w:t>平湖市教育局校园招聘2021学年教师公告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left"/>
        <w:rPr>
          <w:sz w:val="21"/>
          <w:szCs w:val="21"/>
        </w:rPr>
      </w:pPr>
      <w:r>
        <w:rPr>
          <w:rFonts w:ascii="仿宋" w:hAnsi="仿宋" w:eastAsia="仿宋" w:cs="仿宋"/>
          <w:i w:val="0"/>
          <w:caps w:val="0"/>
          <w:color w:val="454545"/>
          <w:spacing w:val="0"/>
          <w:sz w:val="28"/>
          <w:szCs w:val="28"/>
          <w:bdr w:val="none" w:color="auto" w:sz="0" w:space="0"/>
        </w:rPr>
        <w:t>   为确保我市教育事业稳步发展，全面提高教师队伍的素质，根据《关于进一步加强事业单位公开招聘工作的指导意见》（浙人社发〔2012〕194号）及相关规定,结合我市中小学（幼儿园）师资现状和2021年教师招聘计划，经市人力社保局备案，现就平湖市教育局校园招聘2021学年在编教师具体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ascii="黑体" w:hAnsi="宋体" w:eastAsia="黑体" w:cs="黑体"/>
          <w:i w:val="0"/>
          <w:caps w:val="0"/>
          <w:color w:val="454545"/>
          <w:spacing w:val="0"/>
          <w:sz w:val="28"/>
          <w:szCs w:val="28"/>
          <w:bdr w:val="none" w:color="auto" w:sz="0" w:space="0"/>
        </w:rPr>
        <w:t>一、招聘单位、岗位及名额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454545"/>
          <w:spacing w:val="0"/>
          <w:sz w:val="28"/>
          <w:szCs w:val="28"/>
          <w:bdr w:val="none" w:color="auto" w:sz="0" w:space="0"/>
        </w:rPr>
        <w:t>详见附件1。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黑体" w:hAnsi="宋体" w:eastAsia="黑体" w:cs="黑体"/>
          <w:i w:val="0"/>
          <w:caps w:val="0"/>
          <w:color w:val="454545"/>
          <w:spacing w:val="0"/>
          <w:sz w:val="28"/>
          <w:szCs w:val="28"/>
          <w:bdr w:val="none" w:color="auto" w:sz="0" w:space="0"/>
        </w:rPr>
        <w:t>二、招聘的条件</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黑体" w:hAnsi="宋体" w:eastAsia="黑体" w:cs="黑体"/>
          <w:i w:val="0"/>
          <w:caps w:val="0"/>
          <w:color w:val="454545"/>
          <w:spacing w:val="0"/>
          <w:sz w:val="28"/>
          <w:szCs w:val="28"/>
          <w:bdr w:val="none" w:color="auto" w:sz="0" w:space="0"/>
        </w:rPr>
        <w:t>（一）基本条件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454545"/>
          <w:spacing w:val="0"/>
          <w:sz w:val="28"/>
          <w:szCs w:val="28"/>
          <w:bdr w:val="none" w:color="auto" w:sz="0" w:space="0"/>
        </w:rPr>
        <w:t>1.具有中华人民共和国国籍，有良好的政治思想素质，拥护党的路线、方针、政策。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454545"/>
          <w:spacing w:val="0"/>
          <w:sz w:val="28"/>
          <w:szCs w:val="28"/>
          <w:bdr w:val="none" w:color="auto" w:sz="0" w:space="0"/>
        </w:rPr>
        <w:t>2.具有与履行招聘岗位职责相适应的思想政治、职业道德、业务水平、教育教学能力和身体、心理素质。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i w:val="0"/>
          <w:caps w:val="0"/>
          <w:color w:val="454545"/>
          <w:spacing w:val="0"/>
          <w:sz w:val="28"/>
          <w:szCs w:val="28"/>
          <w:bdr w:val="none" w:color="auto" w:sz="0" w:space="0"/>
        </w:rPr>
        <w:t>3.符合《教师法》有关规定，取得相应的学历和资格条件。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黑体" w:hAnsi="宋体" w:eastAsia="黑体" w:cs="黑体"/>
          <w:i w:val="0"/>
          <w:caps w:val="0"/>
          <w:color w:val="454545"/>
          <w:spacing w:val="0"/>
          <w:sz w:val="28"/>
          <w:szCs w:val="28"/>
          <w:bdr w:val="none" w:color="auto" w:sz="0" w:space="0"/>
        </w:rPr>
        <w:t>（二）招聘的范围和报考条件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Style w:val="7"/>
          <w:rFonts w:ascii="仿宋_GB2312" w:hAnsi="微软雅黑" w:eastAsia="仿宋_GB2312" w:cs="仿宋_GB2312"/>
          <w:i w:val="0"/>
          <w:caps w:val="0"/>
          <w:color w:val="454545"/>
          <w:spacing w:val="0"/>
          <w:sz w:val="28"/>
          <w:szCs w:val="28"/>
          <w:bdr w:val="none" w:color="auto" w:sz="0" w:space="0"/>
        </w:rPr>
        <w:t>1.</w:t>
      </w:r>
      <w:r>
        <w:rPr>
          <w:rStyle w:val="7"/>
          <w:rFonts w:hint="default" w:ascii="仿宋_GB2312" w:hAnsi="微软雅黑" w:eastAsia="仿宋_GB2312" w:cs="仿宋_GB2312"/>
          <w:i w:val="0"/>
          <w:caps w:val="0"/>
          <w:color w:val="454545"/>
          <w:spacing w:val="0"/>
          <w:sz w:val="28"/>
          <w:szCs w:val="28"/>
          <w:bdr w:val="none" w:color="auto" w:sz="0" w:space="0"/>
        </w:rPr>
        <w:t>高中段、义务教育学校、幼儿园基础课教师岗位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专业对口且符合招聘岗位的其他有关要求（见附件1），同时满足以下任意一条：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（1）2021年全日制普通高校硕士研究生及以上应届毕业生；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（2）国家“双一流”建设高校和建设学科（按教研函〔2017〕2号公布的名单为准，下同）的2021年全日制普通高校应届本科毕业生；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（3）浙江省生源（生源指经高考被高校录取时户口所在地，下同）或浙江省户籍（以2020年11月28日户籍所在地为准，下同），普通类第一段（第一批）录取的2021年全日制普通高校应届本科毕业生；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4）浙江省生源或户籍，2021年全日制普通高校应届本科师范类毕业生，具备以下条件的：以学年评奖的，大学本科期间学年度获得校级一次一等奖学金或两次二等及以上奖学金或三次三等及以上奖学金；以学期评奖的，大学本科期间学期获得校级两次一等奖学金或三次二等及以上奖学金或四次三等及以上奖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5）浙江省生源或户籍，2021年全日制普通高校应届本科毕业生，具备以下条件的,可报考音乐、体育、美术教师岗位：以学年评奖的，大学本科期间学年度获得校级一次一等奖学金或两次二等及以上奖学金或三次三等及以上奖学金；以学期评奖的，大学本科期间学期获得校级两次一等奖学金或三次二等及以上奖学金或四次三等及以上奖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Style w:val="7"/>
          <w:rFonts w:hint="default" w:ascii="仿宋_GB2312" w:hAnsi="微软雅黑" w:eastAsia="仿宋_GB2312" w:cs="仿宋_GB2312"/>
          <w:i w:val="0"/>
          <w:caps w:val="0"/>
          <w:color w:val="454545"/>
          <w:spacing w:val="0"/>
          <w:sz w:val="28"/>
          <w:szCs w:val="28"/>
          <w:bdr w:val="none" w:color="auto" w:sz="0" w:space="0"/>
        </w:rPr>
        <w:t>2.特殊教育岗位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专业对口且符合招聘岗位的其他有关要求（见附件1），同时满足以下任意一条：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（1）2021年全日制普通高校硕士研究生及以上应届毕业生；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（2）国家“双一流”建设高校和建设学科的2021年全日制普通高校应届本科毕业生；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default" w:ascii="仿宋_GB2312" w:hAnsi="微软雅黑" w:eastAsia="仿宋_GB2312" w:cs="仿宋_GB2312"/>
          <w:i w:val="0"/>
          <w:caps w:val="0"/>
          <w:color w:val="454545"/>
          <w:spacing w:val="0"/>
          <w:sz w:val="28"/>
          <w:szCs w:val="28"/>
          <w:bdr w:val="none" w:color="auto" w:sz="0" w:space="0"/>
        </w:rPr>
        <w:t>（3）嘉兴市生源或户籍，2021年全日制普通高校应届本科师范类毕业生。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Style w:val="7"/>
          <w:rFonts w:hint="default" w:ascii="仿宋_GB2312" w:hAnsi="微软雅黑" w:eastAsia="仿宋_GB2312" w:cs="仿宋_GB2312"/>
          <w:i w:val="0"/>
          <w:caps w:val="0"/>
          <w:color w:val="454545"/>
          <w:spacing w:val="0"/>
          <w:sz w:val="28"/>
          <w:szCs w:val="28"/>
          <w:bdr w:val="none" w:color="auto" w:sz="0" w:space="0"/>
        </w:rPr>
        <w:t>3.职业类专业课教师岗位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i w:val="0"/>
          <w:caps w:val="0"/>
          <w:color w:val="454545"/>
          <w:spacing w:val="0"/>
          <w:sz w:val="28"/>
          <w:szCs w:val="28"/>
          <w:bdr w:val="none" w:color="auto" w:sz="0" w:space="0"/>
        </w:rPr>
        <w:t>专业对口且符合招聘岗位的其他有关要求（见附件1），同时满足以下任意一条：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i w:val="0"/>
          <w:caps w:val="0"/>
          <w:color w:val="454545"/>
          <w:spacing w:val="0"/>
          <w:sz w:val="28"/>
          <w:szCs w:val="28"/>
          <w:bdr w:val="none" w:color="auto" w:sz="0" w:space="0"/>
        </w:rPr>
        <w:t>（1）2021年全日制普通高校硕士研究生及以上应届毕业生；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i w:val="0"/>
          <w:caps w:val="0"/>
          <w:color w:val="454545"/>
          <w:spacing w:val="0"/>
          <w:sz w:val="28"/>
          <w:szCs w:val="28"/>
          <w:bdr w:val="none" w:color="auto" w:sz="0" w:space="0"/>
        </w:rPr>
        <w:t>（2）国家“双一流”建设高校和建设学科的2021年全日制普通高校应届本科毕业生；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i w:val="0"/>
          <w:caps w:val="0"/>
          <w:color w:val="454545"/>
          <w:spacing w:val="0"/>
          <w:sz w:val="28"/>
          <w:szCs w:val="28"/>
          <w:bdr w:val="none" w:color="auto" w:sz="0" w:space="0"/>
        </w:rPr>
        <w:t>（3）浙江省生源或户籍，普通类第一段（第一批）录取的2021年全日制普通高校应届本科毕业生；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pPr>
      <w:r>
        <w:rPr>
          <w:rFonts w:hint="eastAsia" w:ascii="仿宋" w:hAnsi="仿宋" w:eastAsia="仿宋" w:cs="仿宋"/>
          <w:i w:val="0"/>
          <w:caps w:val="0"/>
          <w:color w:val="454545"/>
          <w:spacing w:val="0"/>
          <w:sz w:val="28"/>
          <w:szCs w:val="28"/>
          <w:bdr w:val="none" w:color="auto" w:sz="0" w:space="0"/>
        </w:rPr>
        <w:t>（4）浙江省生源或户籍，2021年全日制普通高校应届本科毕业生，具备以下条件的：以学年评奖的，大学本科期间学年度获得校级一次一等奖学金或两次二等及以上奖学金或三次三等及以上奖学金；以学期评奖的，大学本科期间学期获得校级两次一等奖学金或三次二等及以上奖学金或四次三等及以上奖学金；</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454545"/>
          <w:spacing w:val="0"/>
          <w:sz w:val="28"/>
          <w:szCs w:val="28"/>
          <w:bdr w:val="none" w:color="auto" w:sz="0" w:space="0"/>
        </w:rPr>
        <w:t>（5）2021年全日制普通高校应届本科毕业生，并获得全国技术能手、省级技术能手等荣誉称号或世界技能大赛国家集训选手或中国技能大赛优秀选手（国家级一类大赛前20名，国家级二类竞赛前15名；省级一类大赛前5名，省级二类大赛前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微软雅黑" w:hAnsi="微软雅黑" w:eastAsia="微软雅黑" w:cs="微软雅黑"/>
          <w:i w:val="0"/>
          <w:caps w:val="0"/>
          <w:color w:val="454545"/>
          <w:spacing w:val="0"/>
          <w:sz w:val="28"/>
          <w:szCs w:val="28"/>
          <w:bdr w:val="none" w:color="auto" w:sz="0" w:space="0"/>
        </w:rPr>
        <w:t>4.职业类实习指导教师岗位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454545"/>
          <w:spacing w:val="0"/>
          <w:sz w:val="28"/>
          <w:szCs w:val="28"/>
          <w:bdr w:val="none" w:color="auto" w:sz="0" w:space="0"/>
        </w:rPr>
        <w:t>专业对口且符合招聘岗位的其他有关要求（见附件1），同时满足：2021年全日制大学专科及以上应届毕业生或全日制技工院校高级工及以上应届毕业生，并获得全国技术能手、省级技术能手等荣誉称号或世界技能大赛国家集训选手或中国技能大赛国家级一类大赛前5名、省级一类大赛前3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555"/>
        <w:rPr>
          <w:sz w:val="21"/>
          <w:szCs w:val="21"/>
        </w:rPr>
      </w:pPr>
      <w:r>
        <w:rPr>
          <w:rFonts w:hint="eastAsia" w:ascii="黑体" w:hAnsi="宋体" w:eastAsia="黑体" w:cs="黑体"/>
          <w:i w:val="0"/>
          <w:caps w:val="0"/>
          <w:color w:val="000000"/>
          <w:spacing w:val="0"/>
          <w:sz w:val="28"/>
          <w:szCs w:val="28"/>
          <w:bdr w:val="none" w:color="auto" w:sz="0" w:space="0"/>
          <w:shd w:val="clear" w:fill="FFFFFF"/>
        </w:rPr>
        <w:t>三、招聘程序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招聘工作贯彻公开、平等、竞争、择优的原则，坚持德才兼备的用人标准，按照发布招聘公告、报名、资格审查、考试、体检、考察、公示、聘用等程序进行。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黑体" w:hAnsi="宋体" w:eastAsia="黑体" w:cs="黑体"/>
          <w:i w:val="0"/>
          <w:caps w:val="0"/>
          <w:color w:val="000000"/>
          <w:spacing w:val="0"/>
          <w:sz w:val="28"/>
          <w:szCs w:val="28"/>
          <w:bdr w:val="none" w:color="auto" w:sz="0" w:space="0"/>
        </w:rPr>
        <w:t>（一）公布招聘信息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在中国平湖门户网平湖市教育局信息公开栏</w:t>
      </w:r>
      <w:r>
        <w:rPr>
          <w:rFonts w:hint="eastAsia" w:ascii="仿宋" w:hAnsi="仿宋" w:eastAsia="仿宋" w:cs="仿宋"/>
          <w:i w:val="0"/>
          <w:caps w:val="0"/>
          <w:color w:val="000000"/>
          <w:spacing w:val="0"/>
          <w:sz w:val="18"/>
          <w:szCs w:val="18"/>
          <w:bdr w:val="none" w:color="auto" w:sz="0" w:space="0"/>
        </w:rPr>
        <w:t>（http://www.pinghu.gov.cn/col/col1530990/index.html)</w:t>
      </w:r>
      <w:r>
        <w:rPr>
          <w:rFonts w:hint="eastAsia" w:ascii="仿宋" w:hAnsi="仿宋" w:eastAsia="仿宋" w:cs="仿宋"/>
          <w:i w:val="0"/>
          <w:caps w:val="0"/>
          <w:color w:val="000000"/>
          <w:spacing w:val="0"/>
          <w:sz w:val="28"/>
          <w:szCs w:val="28"/>
          <w:bdr w:val="none" w:color="auto" w:sz="0" w:space="0"/>
        </w:rPr>
        <w:t>、平湖人才信息网</w:t>
      </w:r>
      <w:r>
        <w:rPr>
          <w:rFonts w:hint="eastAsia" w:ascii="仿宋" w:hAnsi="仿宋" w:eastAsia="仿宋" w:cs="仿宋"/>
          <w:i w:val="0"/>
          <w:caps w:val="0"/>
          <w:color w:val="000000"/>
          <w:spacing w:val="0"/>
          <w:sz w:val="18"/>
          <w:szCs w:val="18"/>
          <w:bdr w:val="none" w:color="auto" w:sz="0" w:space="0"/>
        </w:rPr>
        <w:t>（</w:t>
      </w:r>
      <w:r>
        <w:rPr>
          <w:rFonts w:hint="eastAsia" w:ascii="仿宋" w:hAnsi="仿宋" w:eastAsia="仿宋" w:cs="仿宋"/>
          <w:i w:val="0"/>
          <w:caps w:val="0"/>
          <w:spacing w:val="0"/>
          <w:sz w:val="18"/>
          <w:szCs w:val="18"/>
          <w:u w:val="none"/>
          <w:bdr w:val="none" w:color="auto" w:sz="0" w:space="0"/>
        </w:rPr>
        <w:fldChar w:fldCharType="begin"/>
      </w:r>
      <w:r>
        <w:rPr>
          <w:rFonts w:hint="eastAsia" w:ascii="仿宋" w:hAnsi="仿宋" w:eastAsia="仿宋" w:cs="仿宋"/>
          <w:i w:val="0"/>
          <w:caps w:val="0"/>
          <w:spacing w:val="0"/>
          <w:sz w:val="18"/>
          <w:szCs w:val="18"/>
          <w:u w:val="none"/>
          <w:bdr w:val="none" w:color="auto" w:sz="0" w:space="0"/>
        </w:rPr>
        <w:instrText xml:space="preserve"> HYPERLINK "http://www.phrcsc.com.cn/" </w:instrText>
      </w:r>
      <w:r>
        <w:rPr>
          <w:rFonts w:hint="eastAsia" w:ascii="仿宋" w:hAnsi="仿宋" w:eastAsia="仿宋" w:cs="仿宋"/>
          <w:i w:val="0"/>
          <w:caps w:val="0"/>
          <w:spacing w:val="0"/>
          <w:sz w:val="18"/>
          <w:szCs w:val="18"/>
          <w:u w:val="none"/>
          <w:bdr w:val="none" w:color="auto" w:sz="0" w:space="0"/>
        </w:rPr>
        <w:fldChar w:fldCharType="separate"/>
      </w:r>
      <w:r>
        <w:rPr>
          <w:rStyle w:val="8"/>
          <w:rFonts w:hint="eastAsia" w:ascii="仿宋" w:hAnsi="仿宋" w:eastAsia="仿宋" w:cs="仿宋"/>
          <w:i w:val="0"/>
          <w:caps w:val="0"/>
          <w:color w:val="000000"/>
          <w:spacing w:val="0"/>
          <w:sz w:val="18"/>
          <w:szCs w:val="18"/>
          <w:u w:val="none"/>
          <w:bdr w:val="none" w:color="auto" w:sz="0" w:space="0"/>
        </w:rPr>
        <w:t>http://www.phrcsc.com.cn/</w:t>
      </w:r>
      <w:r>
        <w:rPr>
          <w:rFonts w:hint="eastAsia" w:ascii="仿宋" w:hAnsi="仿宋" w:eastAsia="仿宋" w:cs="仿宋"/>
          <w:i w:val="0"/>
          <w:caps w:val="0"/>
          <w:spacing w:val="0"/>
          <w:sz w:val="18"/>
          <w:szCs w:val="18"/>
          <w:u w:val="none"/>
          <w:bdr w:val="none" w:color="auto" w:sz="0" w:space="0"/>
        </w:rPr>
        <w:fldChar w:fldCharType="end"/>
      </w:r>
      <w:r>
        <w:rPr>
          <w:rFonts w:hint="eastAsia" w:ascii="仿宋" w:hAnsi="仿宋" w:eastAsia="仿宋" w:cs="仿宋"/>
          <w:i w:val="0"/>
          <w:caps w:val="0"/>
          <w:color w:val="000000"/>
          <w:spacing w:val="0"/>
          <w:sz w:val="28"/>
          <w:szCs w:val="28"/>
          <w:bdr w:val="none" w:color="auto" w:sz="0" w:space="0"/>
        </w:rPr>
        <w:t>）公布招聘信息。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黑体" w:hAnsi="宋体" w:eastAsia="黑体" w:cs="黑体"/>
          <w:i w:val="0"/>
          <w:caps w:val="0"/>
          <w:color w:val="000000"/>
          <w:spacing w:val="0"/>
          <w:sz w:val="28"/>
          <w:szCs w:val="28"/>
          <w:bdr w:val="none" w:color="auto" w:sz="0" w:space="0"/>
        </w:rPr>
        <w:t>（二）报名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454545"/>
          <w:spacing w:val="0"/>
          <w:sz w:val="28"/>
          <w:szCs w:val="28"/>
          <w:bdr w:val="none" w:color="auto" w:sz="0" w:space="0"/>
        </w:rPr>
        <w:t>1.报名时间：2020年11月28日（周六）上午8：30－11：30，逾期不再受理。报考人员每人限报一个岗位。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454545"/>
          <w:spacing w:val="0"/>
          <w:sz w:val="28"/>
          <w:szCs w:val="28"/>
          <w:bdr w:val="none" w:color="auto" w:sz="0" w:space="0"/>
        </w:rPr>
        <w:t>2.报名地点：浙江师范大学开放学院(浙江省金华市婺城区北山路285号) 201教室。（开放学院西门进）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3.应聘人员到报名点现场投递本人应聘材料（不接受网上、信函、电话等方式报名），相关材料复印件按以下顺序装订：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（1）《平湖市教育局公开招聘2021学年教师报名登记表》（见附件2）；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（2）自荐书（含本人学习简历、基本情况、专业能力水平等）；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（3）2021年全日制普通高校应届毕业生就业推荐表原件及复印件（含学校教务处出具的大学在校期间学习成绩单、专业总人数及本人名次）；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（4）第一段（第一批次）录取的，须提供毕业院校开具的入学录取段（批次）证明；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（5）师范类毕业生须由毕业院校出具师范类证明；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（6）2021年全日制普通高校应届毕业生就业协议书原件及复印件；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（7）相关获奖证书原件及复印件；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（8）有效期内居民身份证和户口簿原件及复印件；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（9）近期一寸证件照1张。</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黑体" w:hAnsi="宋体" w:eastAsia="黑体" w:cs="黑体"/>
          <w:i w:val="0"/>
          <w:caps w:val="0"/>
          <w:color w:val="000000"/>
          <w:spacing w:val="0"/>
          <w:sz w:val="28"/>
          <w:szCs w:val="28"/>
          <w:bdr w:val="none" w:color="auto" w:sz="0" w:space="0"/>
        </w:rPr>
        <w:t>（三）资格审查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招聘学校和教育局根据招聘岗位所需条件，对报名人员进行资格审查，并贯彻至整个招聘工作的全过程。经资格审查合格后，下发《考试通知书》。凭本人身份证参加考试。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黑体" w:hAnsi="宋体" w:eastAsia="黑体" w:cs="黑体"/>
          <w:i w:val="0"/>
          <w:caps w:val="0"/>
          <w:color w:val="000000"/>
          <w:spacing w:val="0"/>
          <w:sz w:val="28"/>
          <w:szCs w:val="28"/>
          <w:bdr w:val="none" w:color="auto" w:sz="0" w:space="0"/>
        </w:rPr>
        <w:t>（四）考试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经资格审查后，根据招聘岗位计划数与通过资格审查数比例确定是否增加笔试环节，其中：招聘计划数1～2名的按1:6比例、3～4名的按1:3比例、5名及以上的按1：1.5比例（四舍五入）</w:t>
      </w:r>
      <w:r>
        <w:rPr>
          <w:rFonts w:hint="eastAsia" w:ascii="仿宋" w:hAnsi="仿宋" w:eastAsia="仿宋" w:cs="仿宋"/>
          <w:i w:val="0"/>
          <w:caps w:val="0"/>
          <w:color w:val="454545"/>
          <w:spacing w:val="0"/>
          <w:sz w:val="28"/>
          <w:szCs w:val="28"/>
          <w:bdr w:val="none" w:color="auto" w:sz="0" w:space="0"/>
        </w:rPr>
        <w:t>，该招聘岗位通过资格审查数超过以上比例的则增加笔试环节，</w:t>
      </w:r>
      <w:r>
        <w:rPr>
          <w:rFonts w:hint="eastAsia" w:ascii="仿宋" w:hAnsi="仿宋" w:eastAsia="仿宋" w:cs="仿宋"/>
          <w:i w:val="0"/>
          <w:caps w:val="0"/>
          <w:color w:val="000000"/>
          <w:spacing w:val="0"/>
          <w:sz w:val="28"/>
          <w:szCs w:val="28"/>
          <w:bdr w:val="none" w:color="auto" w:sz="0" w:space="0"/>
        </w:rPr>
        <w:t>再根据笔试成绩按以上比例从高分到低分确定入围面试对象，不足规定比例的按实际人数确定入围面试对象。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笔试时间：2020年11月28日下午，地点另行通知。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面试时间：2020年11月29日（一天），地点另行通知。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考试后，根据面试成绩从高分到低分按招考计划的1∶1比例确定拟体检、考察对象。面试成绩满分为100分，合格分为60分。面试成绩不合格者，不能列入体检、考察人选。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黑体" w:hAnsi="宋体" w:eastAsia="黑体" w:cs="黑体"/>
          <w:i w:val="0"/>
          <w:caps w:val="0"/>
          <w:color w:val="000000"/>
          <w:spacing w:val="0"/>
          <w:sz w:val="28"/>
          <w:szCs w:val="28"/>
          <w:bdr w:val="none" w:color="auto" w:sz="0" w:space="0"/>
        </w:rPr>
        <w:t>（五）签约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454545"/>
          <w:spacing w:val="0"/>
          <w:sz w:val="28"/>
          <w:szCs w:val="28"/>
          <w:bdr w:val="none" w:color="auto" w:sz="0" w:space="0"/>
        </w:rPr>
        <w:t>（1）本次通过考试的应聘人员，在招聘现场签约，请各位考生随带就业协议书。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454545"/>
          <w:spacing w:val="0"/>
          <w:sz w:val="28"/>
          <w:szCs w:val="28"/>
          <w:bdr w:val="none" w:color="auto" w:sz="0" w:space="0"/>
        </w:rPr>
        <w:t>（2）签约具体时间、地点另行通知，以报名当天通知为准。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454545"/>
          <w:spacing w:val="0"/>
          <w:sz w:val="28"/>
          <w:szCs w:val="28"/>
          <w:bdr w:val="none" w:color="auto" w:sz="0" w:space="0"/>
        </w:rPr>
        <w:t>（3）逾期不到，视作放弃。放弃签约造成岗位空缺的按面试成绩从高分到低分进行递补，递补人员另行通知。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454545"/>
          <w:spacing w:val="0"/>
          <w:sz w:val="28"/>
          <w:szCs w:val="28"/>
          <w:bdr w:val="none" w:color="auto" w:sz="0" w:space="0"/>
        </w:rPr>
        <w:t>（4）签订就业协议的考生还须参加下一步的体检和考核。拟录用人员体检、考核不合格的，解除协议。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黑体" w:hAnsi="宋体" w:eastAsia="黑体" w:cs="黑体"/>
          <w:i w:val="0"/>
          <w:caps w:val="0"/>
          <w:color w:val="000000"/>
          <w:spacing w:val="0"/>
          <w:sz w:val="28"/>
          <w:szCs w:val="28"/>
          <w:bdr w:val="none" w:color="auto" w:sz="0" w:space="0"/>
        </w:rPr>
        <w:t>（六）体检、考察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由市教育局统一对拟定对象组织体检，体检的要求和标准按《浙江省教师资格认定体检标准》执行。未按规定时间、地点参加体检的，视作放弃。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考察工作参照国家公务员局《关于做好公务员录用考察工作的通知》（国公局发〔2013〕2号）进行。考察由市教育局对体检合格的拟聘用人员在规定时间内进行资格条件的复核和德、能、勤、绩、廉以及需要回避的情况等考察。考察结果仅作为本次是否聘用的依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因放弃体检，或体检不合格、考察不合格，造成拟录用人员数不足招聘计划的，按面试成绩从高分到低分依次递补。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both"/>
      </w:pPr>
      <w:r>
        <w:rPr>
          <w:rFonts w:hint="eastAsia" w:ascii="仿宋" w:hAnsi="仿宋" w:eastAsia="仿宋" w:cs="仿宋"/>
          <w:i w:val="0"/>
          <w:caps w:val="0"/>
          <w:color w:val="454545"/>
          <w:spacing w:val="0"/>
          <w:sz w:val="28"/>
          <w:szCs w:val="28"/>
          <w:bdr w:val="none" w:color="auto" w:sz="0" w:space="0"/>
        </w:rPr>
        <w:t>体检、考察工作实施前，国家出台新规定的，按新规定执行。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黑体" w:hAnsi="宋体" w:eastAsia="黑体" w:cs="黑体"/>
          <w:i w:val="0"/>
          <w:caps w:val="0"/>
          <w:color w:val="000000"/>
          <w:spacing w:val="0"/>
          <w:sz w:val="28"/>
          <w:szCs w:val="28"/>
          <w:bdr w:val="none" w:color="auto" w:sz="0" w:space="0"/>
        </w:rPr>
        <w:t>（七）公示拟聘用名单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体检、考察结束后，拟聘用人员名单在中国平湖门户网、平湖人才信息网进行公示，时间为7个工作日。公示后放弃的，不再递补。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黑体" w:hAnsi="宋体" w:eastAsia="黑体" w:cs="黑体"/>
          <w:i w:val="0"/>
          <w:caps w:val="0"/>
          <w:color w:val="000000"/>
          <w:spacing w:val="0"/>
          <w:sz w:val="28"/>
          <w:szCs w:val="28"/>
          <w:bdr w:val="none" w:color="auto" w:sz="0" w:space="0"/>
        </w:rPr>
        <w:t>（八）办理聘用手续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公开招聘的教师列入事业编制管理。对符合聘用条件的人员，按《事业单位人事管理条例》《浙江省事业单位人员聘用制度试行细则》的规定执行，按聘用审批程序办理聘用手续。经市人力社保局核准后，在2021年8月份凭个人档案到教育局组织人事科报到（具体报到时间另行通知）。对无正当理由逾期不报到者，取消聘用资格。报到后学校按相关文件规定与聘用人员签订聘用合同，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黑体" w:hAnsi="宋体" w:eastAsia="黑体" w:cs="黑体"/>
          <w:i w:val="0"/>
          <w:caps w:val="0"/>
          <w:color w:val="000000"/>
          <w:spacing w:val="0"/>
          <w:sz w:val="28"/>
          <w:szCs w:val="28"/>
          <w:bdr w:val="none" w:color="auto" w:sz="0" w:space="0"/>
        </w:rPr>
        <w:t>四、其它注意事项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1.疫情防控。在招聘工作组织实施过程中将按照新冠肺炎疫情防控有关要求，落实防疫措施，必要时将对有关工作安排进行适当调整，请考生理解支持和配合。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2.根据《浙江省人事考试考务工作规程（试行）》（浙人社发〔2014〕15号），在近2年内人事考试过程中被认定实施了考试作弊、弄虚作假行为的人员，以及具有法律规定不得聘用为事业单位工作人员的其他情形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３.具有双专业的毕业生，不能以辅修专业报名。研究生可按本科或研究生所学专业进行报考。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４.拟录用的应届毕业生须在2021年9月30日前取得相应的学历及学位证书。毕业证书上的学历、专业与报考岗位所要求的学历、专业不相符的，取消录用资格。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rPr>
          <w:sz w:val="21"/>
          <w:szCs w:val="21"/>
        </w:rPr>
      </w:pPr>
      <w:r>
        <w:rPr>
          <w:rFonts w:hint="eastAsia" w:ascii="仿宋" w:hAnsi="仿宋" w:eastAsia="仿宋" w:cs="仿宋"/>
          <w:i w:val="0"/>
          <w:caps w:val="0"/>
          <w:color w:val="000000"/>
          <w:spacing w:val="0"/>
          <w:sz w:val="28"/>
          <w:szCs w:val="28"/>
          <w:bdr w:val="none" w:color="auto" w:sz="0" w:space="0"/>
        </w:rPr>
        <w:t>５.录用聘任后执行服务期制度</w:t>
      </w:r>
      <w:r>
        <w:rPr>
          <w:rFonts w:hint="eastAsia" w:ascii="仿宋" w:hAnsi="仿宋" w:eastAsia="仿宋" w:cs="仿宋"/>
          <w:i w:val="0"/>
          <w:caps w:val="0"/>
          <w:color w:val="454545"/>
          <w:spacing w:val="0"/>
          <w:sz w:val="28"/>
          <w:szCs w:val="28"/>
          <w:bdr w:val="none" w:color="auto" w:sz="0" w:space="0"/>
        </w:rPr>
        <w:t>，在招聘学校最低服务年限为三年。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6.被录用人员须与学校签订一年期聘用合同，合同期满经考核不合格的，学校将解除聘用合同。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７.聘用人员应在2022年12月31日前取得相应岗位的教师资格证书，否则解除聘用合同。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８.本次公开招聘在平湖市人力社保局、市纪委监委派驻第六纪检监察组监督下进行。监督电话：0573-85060570 （市人力社保局事业单位人事管理科），0573-85628670（市纪委监委派驻第六纪检监察组）。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9.未尽事项由市教育局负责解释。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招聘咨询电话</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平湖市教育局组织人事科    王老师  0573-85236887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0"/>
        <w:jc w:val="left"/>
        <w:rPr>
          <w:sz w:val="21"/>
          <w:szCs w:val="21"/>
        </w:rPr>
      </w:pPr>
      <w:r>
        <w:rPr>
          <w:rFonts w:hint="eastAsia" w:ascii="仿宋" w:hAnsi="仿宋" w:eastAsia="仿宋" w:cs="仿宋"/>
          <w:i w:val="0"/>
          <w:caps w:val="0"/>
          <w:color w:val="000000"/>
          <w:spacing w:val="0"/>
          <w:sz w:val="28"/>
          <w:szCs w:val="28"/>
          <w:bdr w:val="none" w:color="auto" w:sz="0" w:space="0"/>
        </w:rPr>
        <w:t>陈老师　0573-85236895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0"/>
        <w:jc w:val="left"/>
        <w:rPr>
          <w:sz w:val="21"/>
          <w:szCs w:val="21"/>
        </w:rPr>
      </w:pPr>
      <w:r>
        <w:rPr>
          <w:rFonts w:hint="eastAsia" w:ascii="仿宋" w:hAnsi="仿宋" w:eastAsia="仿宋" w:cs="仿宋"/>
          <w:i w:val="0"/>
          <w:caps w:val="0"/>
          <w:color w:val="000000"/>
          <w:spacing w:val="0"/>
          <w:sz w:val="28"/>
          <w:szCs w:val="28"/>
          <w:bdr w:val="none" w:color="auto" w:sz="0" w:space="0"/>
        </w:rPr>
        <w:t>俞老师　0573-85557299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0"/>
        <w:jc w:val="left"/>
        <w:rPr>
          <w:sz w:val="21"/>
          <w:szCs w:val="21"/>
        </w:rPr>
      </w:pPr>
      <w:r>
        <w:rPr>
          <w:rFonts w:hint="eastAsia" w:ascii="仿宋" w:hAnsi="仿宋" w:eastAsia="仿宋" w:cs="仿宋"/>
          <w:i w:val="0"/>
          <w:caps w:val="0"/>
          <w:color w:val="000000"/>
          <w:spacing w:val="0"/>
          <w:sz w:val="28"/>
          <w:szCs w:val="28"/>
          <w:bdr w:val="none" w:color="auto" w:sz="0" w:space="0"/>
        </w:rPr>
        <w:t>金老师  0573-85236899</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浙江省平湖中学            王老师  0573-85087123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平湖市当湖高级中学        王老师　0573-89172196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平湖市新华爱心高级中学　　沈老师　0573-85019417</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平湖市乍浦高级中学        孙老师  0573-89170858</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平湖技师学院       　     宋老师  0573-85219551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平湖市职业中等专业学校    陈老师  0573-85133960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rPr>
          <w:sz w:val="21"/>
          <w:szCs w:val="21"/>
        </w:rPr>
      </w:pPr>
      <w:r>
        <w:rPr>
          <w:rFonts w:hint="eastAsia" w:ascii="仿宋" w:hAnsi="仿宋" w:eastAsia="仿宋" w:cs="仿宋"/>
          <w:i w:val="0"/>
          <w:caps w:val="0"/>
          <w:color w:val="000000"/>
          <w:spacing w:val="0"/>
          <w:sz w:val="28"/>
          <w:szCs w:val="28"/>
          <w:bdr w:val="none" w:color="auto" w:sz="0" w:space="0"/>
        </w:rPr>
        <w:t>平湖市培智学校            李老师  0573-85639626</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both"/>
      </w:pPr>
      <w:r>
        <w:rPr>
          <w:rFonts w:hint="eastAsia" w:ascii="仿宋" w:hAnsi="仿宋" w:eastAsia="仿宋" w:cs="仿宋"/>
          <w:i w:val="0"/>
          <w:caps w:val="0"/>
          <w:color w:val="000000"/>
          <w:spacing w:val="0"/>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both"/>
      </w:pPr>
      <w:r>
        <w:rPr>
          <w:rFonts w:hint="default" w:ascii="仿宋_GB2312" w:hAnsi="微软雅黑" w:eastAsia="仿宋_GB2312" w:cs="仿宋_GB2312"/>
          <w:i w:val="0"/>
          <w:caps w:val="0"/>
          <w:color w:val="000000"/>
          <w:spacing w:val="0"/>
          <w:sz w:val="28"/>
          <w:szCs w:val="28"/>
          <w:bdr w:val="none" w:color="auto" w:sz="0" w:space="0"/>
        </w:rPr>
        <w:t>附件1：平湖市教育局校园招聘2021学年教师计划与岗位报考要求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both"/>
      </w:pPr>
      <w:r>
        <w:rPr>
          <w:rFonts w:hint="default" w:ascii="仿宋_GB2312" w:hAnsi="微软雅黑" w:eastAsia="仿宋_GB2312" w:cs="仿宋_GB2312"/>
          <w:i w:val="0"/>
          <w:caps w:val="0"/>
          <w:color w:val="000000"/>
          <w:spacing w:val="0"/>
          <w:sz w:val="28"/>
          <w:szCs w:val="28"/>
          <w:bdr w:val="none" w:color="auto" w:sz="0" w:space="0"/>
        </w:rPr>
        <w:t>附件2：</w:t>
      </w:r>
      <w:r>
        <w:rPr>
          <w:rFonts w:hint="default" w:ascii="仿宋_GB2312" w:hAnsi="微软雅黑" w:eastAsia="仿宋_GB2312" w:cs="仿宋_GB2312"/>
          <w:i w:val="0"/>
          <w:caps w:val="0"/>
          <w:spacing w:val="0"/>
          <w:sz w:val="28"/>
          <w:szCs w:val="28"/>
          <w:u w:val="none"/>
          <w:bdr w:val="none" w:color="auto" w:sz="0" w:space="0"/>
        </w:rPr>
        <w:fldChar w:fldCharType="begin"/>
      </w:r>
      <w:r>
        <w:rPr>
          <w:rFonts w:hint="default" w:ascii="仿宋_GB2312" w:hAnsi="微软雅黑" w:eastAsia="仿宋_GB2312" w:cs="仿宋_GB2312"/>
          <w:i w:val="0"/>
          <w:caps w:val="0"/>
          <w:spacing w:val="0"/>
          <w:sz w:val="28"/>
          <w:szCs w:val="28"/>
          <w:u w:val="none"/>
          <w:bdr w:val="none" w:color="auto" w:sz="0" w:space="0"/>
        </w:rPr>
        <w:instrText xml:space="preserve"> HYPERLINK "http://www.pinghu.gov.cn/module/download/downfile.jsp?classid=0&amp;filename=0900081f76394838b9673a11e7d6aa00.docx" </w:instrText>
      </w:r>
      <w:r>
        <w:rPr>
          <w:rFonts w:hint="default" w:ascii="仿宋_GB2312" w:hAnsi="微软雅黑" w:eastAsia="仿宋_GB2312" w:cs="仿宋_GB2312"/>
          <w:i w:val="0"/>
          <w:caps w:val="0"/>
          <w:spacing w:val="0"/>
          <w:sz w:val="28"/>
          <w:szCs w:val="28"/>
          <w:u w:val="none"/>
          <w:bdr w:val="none" w:color="auto" w:sz="0" w:space="0"/>
        </w:rPr>
        <w:fldChar w:fldCharType="separate"/>
      </w:r>
      <w:r>
        <w:rPr>
          <w:rStyle w:val="8"/>
          <w:rFonts w:hint="default" w:ascii="仿宋_GB2312" w:hAnsi="微软雅黑" w:eastAsia="仿宋_GB2312" w:cs="仿宋_GB2312"/>
          <w:i w:val="0"/>
          <w:caps w:val="0"/>
          <w:spacing w:val="0"/>
          <w:sz w:val="28"/>
          <w:szCs w:val="28"/>
          <w:u w:val="none"/>
          <w:bdr w:val="none" w:color="auto" w:sz="0" w:space="0"/>
        </w:rPr>
        <w:t>平湖市教育局校园招聘2021学年教师报名登记表.docx</w:t>
      </w:r>
      <w:r>
        <w:rPr>
          <w:rFonts w:hint="default" w:ascii="仿宋_GB2312" w:hAnsi="微软雅黑" w:eastAsia="仿宋_GB2312" w:cs="仿宋_GB2312"/>
          <w:i w:val="0"/>
          <w:caps w:val="0"/>
          <w:spacing w:val="0"/>
          <w:sz w:val="28"/>
          <w:szCs w:val="28"/>
          <w:u w:val="none"/>
          <w:bdr w:val="none" w:color="auto" w:sz="0" w:space="0"/>
        </w:rPr>
        <w:fldChar w:fldCharType="end"/>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both"/>
      </w:pPr>
      <w:r>
        <w:rPr>
          <w:rFonts w:hint="default" w:ascii="仿宋_GB2312" w:hAnsi="微软雅黑" w:eastAsia="仿宋_GB2312" w:cs="仿宋_GB2312"/>
          <w:i w:val="0"/>
          <w:caps w:val="0"/>
          <w:color w:val="000000"/>
          <w:spacing w:val="0"/>
          <w:sz w:val="28"/>
          <w:szCs w:val="28"/>
          <w:bdr w:val="none" w:color="auto" w:sz="0" w:space="0"/>
        </w:rPr>
        <w:t>附件3：疫情防控相关要求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left"/>
        <w:rPr>
          <w:sz w:val="21"/>
          <w:szCs w:val="21"/>
        </w:rPr>
      </w:pPr>
      <w:r>
        <w:rPr>
          <w:rFonts w:hint="eastAsia" w:ascii="微软雅黑" w:hAnsi="微软雅黑" w:eastAsia="微软雅黑" w:cs="微软雅黑"/>
          <w:i w:val="0"/>
          <w:caps w:val="0"/>
          <w:color w:val="454545"/>
          <w:spacing w:val="0"/>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040"/>
        <w:jc w:val="right"/>
        <w:rPr>
          <w:sz w:val="21"/>
          <w:szCs w:val="21"/>
        </w:rPr>
      </w:pPr>
      <w:r>
        <w:rPr>
          <w:rFonts w:hint="eastAsia" w:ascii="仿宋" w:hAnsi="仿宋" w:eastAsia="仿宋" w:cs="仿宋"/>
          <w:i w:val="0"/>
          <w:caps w:val="0"/>
          <w:color w:val="454545"/>
          <w:spacing w:val="0"/>
          <w:sz w:val="28"/>
          <w:szCs w:val="28"/>
          <w:bdr w:val="none" w:color="auto" w:sz="0" w:space="0"/>
        </w:rPr>
        <w:t>平湖市教育局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555"/>
        <w:jc w:val="right"/>
        <w:rPr>
          <w:sz w:val="21"/>
          <w:szCs w:val="21"/>
        </w:rPr>
      </w:pPr>
      <w:r>
        <w:rPr>
          <w:rFonts w:hint="eastAsia" w:ascii="仿宋" w:hAnsi="仿宋" w:eastAsia="仿宋" w:cs="仿宋"/>
          <w:i w:val="0"/>
          <w:caps w:val="0"/>
          <w:color w:val="454545"/>
          <w:spacing w:val="0"/>
          <w:sz w:val="28"/>
          <w:szCs w:val="28"/>
          <w:bdr w:val="none" w:color="auto" w:sz="0" w:space="0"/>
        </w:rPr>
        <w:t>   2021年11月18日  </w:t>
      </w:r>
      <w:r>
        <w:rPr>
          <w:rFonts w:hint="eastAsia" w:ascii="微软雅黑" w:hAnsi="微软雅黑" w:eastAsia="微软雅黑" w:cs="微软雅黑"/>
          <w:i w:val="0"/>
          <w:caps w:val="0"/>
          <w:color w:val="454545"/>
          <w:spacing w:val="0"/>
          <w:sz w:val="28"/>
          <w:szCs w:val="28"/>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left"/>
        <w:rPr>
          <w:sz w:val="21"/>
          <w:szCs w:val="21"/>
        </w:rPr>
      </w:pPr>
      <w:r>
        <w:rPr>
          <w:rFonts w:hint="eastAsia" w:ascii="宋体" w:hAnsi="宋体" w:eastAsia="宋体" w:cs="宋体"/>
          <w:i w:val="0"/>
          <w:caps w:val="0"/>
          <w:color w:val="000000"/>
          <w:spacing w:val="0"/>
          <w:sz w:val="28"/>
          <w:szCs w:val="28"/>
          <w:bdr w:val="none" w:color="auto" w:sz="0" w:space="0"/>
        </w:rPr>
        <w:t>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Style w:val="7"/>
          <w:rFonts w:hint="eastAsia" w:ascii="宋体" w:hAnsi="宋体" w:eastAsia="宋体" w:cs="宋体"/>
          <w:i w:val="0"/>
          <w:caps w:val="0"/>
          <w:color w:val="000000"/>
          <w:spacing w:val="0"/>
          <w:sz w:val="36"/>
          <w:szCs w:val="36"/>
          <w:bdr w:val="none" w:color="auto" w:sz="0" w:space="0"/>
        </w:rPr>
        <w:t>平湖市教育局校园招聘2021学年教师计划与岗位报考要求</w:t>
      </w:r>
    </w:p>
    <w:tbl>
      <w:tblPr>
        <w:tblW w:w="10740" w:type="dxa"/>
        <w:jc w:val="center"/>
        <w:shd w:val="clear"/>
        <w:tblLayout w:type="autofit"/>
        <w:tblCellMar>
          <w:top w:w="0" w:type="dxa"/>
          <w:left w:w="0" w:type="dxa"/>
          <w:bottom w:w="0" w:type="dxa"/>
          <w:right w:w="0" w:type="dxa"/>
        </w:tblCellMar>
      </w:tblPr>
      <w:tblGrid>
        <w:gridCol w:w="465"/>
        <w:gridCol w:w="570"/>
        <w:gridCol w:w="1500"/>
        <w:gridCol w:w="495"/>
        <w:gridCol w:w="930"/>
        <w:gridCol w:w="5460"/>
        <w:gridCol w:w="1320"/>
      </w:tblGrid>
      <w:tr>
        <w:tblPrEx>
          <w:shd w:val="clear"/>
          <w:tblCellMar>
            <w:top w:w="0" w:type="dxa"/>
            <w:left w:w="0" w:type="dxa"/>
            <w:bottom w:w="0" w:type="dxa"/>
            <w:right w:w="0" w:type="dxa"/>
          </w:tblCellMar>
        </w:tblPrEx>
        <w:trPr>
          <w:trHeight w:val="91" w:hRule="atLeast"/>
          <w:jc w:val="center"/>
        </w:trPr>
        <w:tc>
          <w:tcPr>
            <w:tcW w:w="465" w:type="dxa"/>
            <w:tcBorders>
              <w:top w:val="single" w:color="auto" w:sz="6" w:space="0"/>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Style w:val="7"/>
                <w:rFonts w:hint="eastAsia" w:ascii="宋体" w:hAnsi="宋体" w:eastAsia="宋体" w:cs="宋体"/>
                <w:sz w:val="18"/>
                <w:szCs w:val="18"/>
                <w:bdr w:val="none" w:color="auto" w:sz="0" w:space="0"/>
              </w:rPr>
              <w:t>类别</w:t>
            </w:r>
          </w:p>
        </w:tc>
        <w:tc>
          <w:tcPr>
            <w:tcW w:w="570" w:type="dxa"/>
            <w:tcBorders>
              <w:top w:val="single" w:color="auto" w:sz="6" w:space="0"/>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Style w:val="7"/>
                <w:rFonts w:hint="eastAsia" w:ascii="宋体" w:hAnsi="宋体" w:eastAsia="宋体" w:cs="宋体"/>
                <w:sz w:val="18"/>
                <w:szCs w:val="18"/>
                <w:bdr w:val="none" w:color="auto" w:sz="0" w:space="0"/>
              </w:rPr>
              <w:t>学段</w:t>
            </w:r>
          </w:p>
        </w:tc>
        <w:tc>
          <w:tcPr>
            <w:tcW w:w="1500" w:type="dxa"/>
            <w:tcBorders>
              <w:top w:val="single" w:color="auto" w:sz="6" w:space="0"/>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Style w:val="7"/>
                <w:rFonts w:hint="eastAsia" w:ascii="宋体" w:hAnsi="宋体" w:eastAsia="宋体" w:cs="宋体"/>
                <w:sz w:val="18"/>
                <w:szCs w:val="18"/>
                <w:bdr w:val="none" w:color="auto" w:sz="0" w:space="0"/>
              </w:rPr>
              <w:t>招聘单位</w:t>
            </w:r>
          </w:p>
        </w:tc>
        <w:tc>
          <w:tcPr>
            <w:tcW w:w="495" w:type="dxa"/>
            <w:tcBorders>
              <w:top w:val="single" w:color="auto" w:sz="6" w:space="0"/>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Style w:val="7"/>
                <w:rFonts w:hint="eastAsia" w:ascii="宋体" w:hAnsi="宋体" w:eastAsia="宋体" w:cs="宋体"/>
                <w:sz w:val="18"/>
                <w:szCs w:val="18"/>
                <w:bdr w:val="none" w:color="auto" w:sz="0" w:space="0"/>
              </w:rPr>
              <w:t>招聘计划</w:t>
            </w:r>
          </w:p>
        </w:tc>
        <w:tc>
          <w:tcPr>
            <w:tcW w:w="930" w:type="dxa"/>
            <w:tcBorders>
              <w:top w:val="single" w:color="auto" w:sz="6" w:space="0"/>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Style w:val="7"/>
                <w:rFonts w:hint="eastAsia" w:ascii="宋体" w:hAnsi="宋体" w:eastAsia="宋体" w:cs="宋体"/>
                <w:sz w:val="18"/>
                <w:szCs w:val="18"/>
                <w:bdr w:val="none" w:color="auto" w:sz="0" w:space="0"/>
              </w:rPr>
              <w:t>招聘学科（岗位）</w:t>
            </w:r>
          </w:p>
        </w:tc>
        <w:tc>
          <w:tcPr>
            <w:tcW w:w="5460" w:type="dxa"/>
            <w:tcBorders>
              <w:top w:val="single" w:color="auto" w:sz="6" w:space="0"/>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Style w:val="7"/>
                <w:rFonts w:hint="eastAsia" w:ascii="宋体" w:hAnsi="宋体" w:eastAsia="宋体" w:cs="宋体"/>
                <w:sz w:val="18"/>
                <w:szCs w:val="18"/>
                <w:bdr w:val="none" w:color="auto" w:sz="0" w:space="0"/>
              </w:rPr>
              <w:t>专业要求</w:t>
            </w:r>
          </w:p>
        </w:tc>
        <w:tc>
          <w:tcPr>
            <w:tcW w:w="1320" w:type="dxa"/>
            <w:tcBorders>
              <w:top w:val="single" w:color="000000" w:sz="6" w:space="0"/>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Style w:val="7"/>
                <w:rFonts w:hint="eastAsia" w:ascii="宋体" w:hAnsi="宋体" w:eastAsia="宋体" w:cs="宋体"/>
                <w:sz w:val="18"/>
                <w:szCs w:val="18"/>
                <w:bdr w:val="none" w:color="auto" w:sz="0" w:space="0"/>
              </w:rPr>
              <w:t>其他要求</w:t>
            </w:r>
          </w:p>
        </w:tc>
      </w:tr>
      <w:tr>
        <w:tblPrEx>
          <w:tblCellMar>
            <w:top w:w="0" w:type="dxa"/>
            <w:left w:w="0" w:type="dxa"/>
            <w:bottom w:w="0" w:type="dxa"/>
            <w:right w:w="0" w:type="dxa"/>
          </w:tblCellMar>
        </w:tblPrEx>
        <w:trPr>
          <w:trHeight w:val="360" w:hRule="atLeast"/>
          <w:jc w:val="center"/>
        </w:trPr>
        <w:tc>
          <w:tcPr>
            <w:tcW w:w="465" w:type="dxa"/>
            <w:vMerge w:val="restart"/>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基础课</w:t>
            </w:r>
          </w:p>
        </w:tc>
        <w:tc>
          <w:tcPr>
            <w:tcW w:w="57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高中段</w:t>
            </w:r>
          </w:p>
        </w:tc>
        <w:tc>
          <w:tcPr>
            <w:tcW w:w="1500" w:type="dxa"/>
            <w:vMerge w:val="restart"/>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浙江省平湖中学</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语文</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中国语言文学类；汉语国际教育、学科教学（语文）专业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36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英语</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英语、商务英语、翻译（英语）、学科教学（英语）专业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6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地理</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8"/>
                <w:szCs w:val="18"/>
                <w:bdr w:val="none" w:color="auto" w:sz="0" w:space="0"/>
              </w:rPr>
              <w:t>地理学类；学科教学（地理）专业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6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历史</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8"/>
                <w:szCs w:val="18"/>
                <w:bdr w:val="none" w:color="auto" w:sz="0" w:space="0"/>
              </w:rPr>
              <w:t>历史学类；学科教学（历史）专业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01"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restart"/>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平湖市当湖高级中学</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语文</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中国语言文学类；汉语国际教育、学科教学（语文）专业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301"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政治</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left"/>
              <w:textAlignment w:val="center"/>
              <w:rPr>
                <w:sz w:val="21"/>
                <w:szCs w:val="21"/>
              </w:rPr>
            </w:pPr>
            <w:r>
              <w:rPr>
                <w:rFonts w:hint="eastAsia" w:ascii="宋体" w:hAnsi="宋体" w:eastAsia="宋体" w:cs="宋体"/>
                <w:sz w:val="18"/>
                <w:szCs w:val="18"/>
                <w:bdr w:val="none" w:color="auto" w:sz="0" w:space="0"/>
              </w:rPr>
              <w:t>马克思主义理论类、哲学类、法学类、政治学类；学科教学（思政）专业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301"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平湖市新华爱心高级中学</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英语</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8"/>
                <w:szCs w:val="18"/>
                <w:bdr w:val="none" w:color="auto" w:sz="0" w:space="0"/>
              </w:rPr>
              <w:t>英语、商务英语、翻译（英语）、学科教学（英语）专业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6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restart"/>
            <w:tcBorders>
              <w:top w:val="nil"/>
              <w:left w:val="nil"/>
              <w:bottom w:val="nil"/>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平湖市乍浦高级中学</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语文</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中国语言文学类；汉语国际教育、学科教学（语文）专业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6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计算机信息技术</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计算机类；教育技术学专业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6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restart"/>
            <w:tcBorders>
              <w:top w:val="single" w:color="auto" w:sz="6" w:space="0"/>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平湖市职业中等专业学校</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语文</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sz w:val="18"/>
                <w:szCs w:val="18"/>
                <w:bdr w:val="none" w:color="auto" w:sz="0" w:space="0"/>
              </w:rPr>
              <w:t>中国语言文学类；汉语国际教育、学科教学（语文）专业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31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single" w:color="auto" w:sz="6" w:space="0"/>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日语</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日语，翻译（日语）专业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31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平湖技师学院</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数学</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数学类；学科教学（数学）专业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28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restart"/>
            <w:tcBorders>
              <w:top w:val="nil"/>
              <w:left w:val="nil"/>
              <w:bottom w:val="nil"/>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义务教育学校</w:t>
            </w:r>
          </w:p>
        </w:tc>
        <w:tc>
          <w:tcPr>
            <w:tcW w:w="1500" w:type="dxa"/>
            <w:vMerge w:val="restart"/>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面向平湖初中统配</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语文1</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sz w:val="18"/>
                <w:szCs w:val="18"/>
                <w:bdr w:val="none" w:color="auto" w:sz="0" w:space="0"/>
              </w:rPr>
              <w:t>中国语言文学类；汉语国际教育、学科教学（语文）专业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28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2</w:t>
            </w:r>
          </w:p>
        </w:tc>
        <w:tc>
          <w:tcPr>
            <w:tcW w:w="93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语文2</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sz w:val="18"/>
                <w:szCs w:val="18"/>
                <w:bdr w:val="none" w:color="auto" w:sz="0" w:space="0"/>
              </w:rPr>
              <w:t>中国语言文学类；汉语国际教育、学科教学（语文）专业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28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数学1</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数学类；学科教学（数学）专业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28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数学2</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数学类；学科教学（数学）专业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1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科学</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物理学、化学、地理科学、生物科学、科学教育、学科教学（物理）、学科教学（化学）、学科教学（地理）、学科教学（生物）专业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3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英语</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英语、商务英语、翻译（英语）、学科教学（英语）专业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3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历史与社会</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历史学类、马克思主义理论类、地理科学类；人文教育、学科教学（思政）、学科教学（历史）、学科教学（地理）专业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28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计算机信息技术</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计算机类；教育技术学专业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01"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restart"/>
            <w:tcBorders>
              <w:top w:val="nil"/>
              <w:left w:val="nil"/>
              <w:bottom w:val="nil"/>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面向平湖小学统配</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4</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语文1</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中国语言文学类；汉语国际教育、学科教学（语文）、小学教育专业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45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14</w:t>
            </w:r>
          </w:p>
        </w:tc>
        <w:tc>
          <w:tcPr>
            <w:tcW w:w="93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语文2</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中国语言文学类；汉语国际教育、学科教学（语文）、小学教育专业</w:t>
            </w:r>
          </w:p>
        </w:tc>
        <w:tc>
          <w:tcPr>
            <w:tcW w:w="132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45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2</w:t>
            </w:r>
          </w:p>
        </w:tc>
        <w:tc>
          <w:tcPr>
            <w:tcW w:w="93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数学1</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8"/>
                <w:szCs w:val="18"/>
                <w:bdr w:val="none" w:color="auto" w:sz="0" w:space="0"/>
              </w:rPr>
              <w:t>数学类；学科教学（数学）、小学教育专业</w:t>
            </w:r>
          </w:p>
        </w:tc>
        <w:tc>
          <w:tcPr>
            <w:tcW w:w="132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271"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10</w:t>
            </w:r>
          </w:p>
        </w:tc>
        <w:tc>
          <w:tcPr>
            <w:tcW w:w="93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数学2</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8"/>
                <w:szCs w:val="18"/>
                <w:bdr w:val="none" w:color="auto" w:sz="0" w:space="0"/>
              </w:rPr>
              <w:t>数学类；学科教学（数学）、小学教育专业</w:t>
            </w:r>
          </w:p>
        </w:tc>
        <w:tc>
          <w:tcPr>
            <w:tcW w:w="132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4</w:t>
            </w:r>
          </w:p>
        </w:tc>
        <w:tc>
          <w:tcPr>
            <w:tcW w:w="93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英语</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英语、商务英语、翻译（英语）、学科教学（英语）、小学教育专业</w:t>
            </w:r>
          </w:p>
        </w:tc>
        <w:tc>
          <w:tcPr>
            <w:tcW w:w="132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2</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科学</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物理学、化学、地理科学、生物科学、科学教育、小学教育、学科教学（物理）、学科教学（化学）、学科教学（地理）、学科教学（生物）专业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6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4</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音乐</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音乐与舞蹈学类；艺术教育、小学教育、学科教学（音乐）专业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3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4</w:t>
            </w:r>
          </w:p>
        </w:tc>
        <w:tc>
          <w:tcPr>
            <w:tcW w:w="93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体育</w:t>
            </w:r>
          </w:p>
        </w:tc>
        <w:tc>
          <w:tcPr>
            <w:tcW w:w="546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体育学类；小学教育、学科教学（体育）专业</w:t>
            </w:r>
          </w:p>
        </w:tc>
        <w:tc>
          <w:tcPr>
            <w:tcW w:w="1320"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75"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nil"/>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4</w:t>
            </w:r>
          </w:p>
        </w:tc>
        <w:tc>
          <w:tcPr>
            <w:tcW w:w="93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美术</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美术学类；艺术教育、小学教育、学科教学（美术）专业</w:t>
            </w:r>
          </w:p>
        </w:tc>
        <w:tc>
          <w:tcPr>
            <w:tcW w:w="132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01"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restart"/>
            <w:tcBorders>
              <w:top w:val="single" w:color="auto" w:sz="6" w:space="0"/>
              <w:left w:val="nil"/>
              <w:bottom w:val="nil"/>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特殊教育</w:t>
            </w:r>
          </w:p>
        </w:tc>
        <w:tc>
          <w:tcPr>
            <w:tcW w:w="1500" w:type="dxa"/>
            <w:vMerge w:val="restart"/>
            <w:tcBorders>
              <w:top w:val="single" w:color="auto" w:sz="6" w:space="0"/>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平湖市培智学校（含卫星班）</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3</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特殊教育1</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textAlignment w:val="center"/>
              <w:rPr>
                <w:sz w:val="21"/>
                <w:szCs w:val="21"/>
              </w:rPr>
            </w:pPr>
            <w:r>
              <w:rPr>
                <w:rFonts w:hint="eastAsia" w:ascii="宋体" w:hAnsi="宋体" w:eastAsia="宋体" w:cs="宋体"/>
                <w:sz w:val="18"/>
                <w:szCs w:val="18"/>
                <w:bdr w:val="none" w:color="auto" w:sz="0" w:space="0"/>
              </w:rPr>
              <w:t>特殊教育专业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271"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single" w:color="auto" w:sz="6" w:space="0"/>
              <w:left w:val="nil"/>
              <w:bottom w:val="nil"/>
              <w:right w:val="single" w:color="000000"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single" w:color="auto" w:sz="6" w:space="0"/>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特殊教育2</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18"/>
                <w:szCs w:val="18"/>
                <w:bdr w:val="none" w:color="auto" w:sz="0" w:space="0"/>
              </w:rPr>
              <w:t>特教教育专业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美术方向</w:t>
            </w:r>
          </w:p>
        </w:tc>
      </w:tr>
      <w:tr>
        <w:tblPrEx>
          <w:tblCellMar>
            <w:top w:w="0" w:type="dxa"/>
            <w:left w:w="0" w:type="dxa"/>
            <w:bottom w:w="0" w:type="dxa"/>
            <w:right w:w="0" w:type="dxa"/>
          </w:tblCellMar>
        </w:tblPrEx>
        <w:trPr>
          <w:trHeight w:val="405"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restart"/>
            <w:tcBorders>
              <w:top w:val="single" w:color="auto" w:sz="6" w:space="0"/>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幼儿园</w:t>
            </w:r>
          </w:p>
        </w:tc>
        <w:tc>
          <w:tcPr>
            <w:tcW w:w="1500"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面向平湖城区幼儿园统配</w:t>
            </w:r>
          </w:p>
        </w:tc>
        <w:tc>
          <w:tcPr>
            <w:tcW w:w="495" w:type="dxa"/>
            <w:tcBorders>
              <w:top w:val="nil"/>
              <w:left w:val="nil"/>
              <w:bottom w:val="single" w:color="000000"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3</w:t>
            </w:r>
          </w:p>
        </w:tc>
        <w:tc>
          <w:tcPr>
            <w:tcW w:w="93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学前教育</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18"/>
                <w:szCs w:val="18"/>
                <w:bdr w:val="none" w:color="auto" w:sz="0" w:space="0"/>
              </w:rPr>
              <w:t>学前教育专业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6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single" w:color="auto" w:sz="6" w:space="0"/>
              <w:left w:val="nil"/>
              <w:bottom w:val="single" w:color="auto" w:sz="6" w:space="0"/>
              <w:right w:val="single" w:color="000000" w:sz="6" w:space="0"/>
            </w:tcBorders>
            <w:shd w:val="clear"/>
            <w:tcMar>
              <w:top w:w="15" w:type="dxa"/>
              <w:left w:w="15" w:type="dxa"/>
              <w:right w:w="15" w:type="dxa"/>
            </w:tcMar>
            <w:vAlign w:val="center"/>
          </w:tcPr>
          <w:p>
            <w:pPr>
              <w:rPr>
                <w:rFonts w:hint="eastAsia" w:ascii="宋体"/>
                <w:sz w:val="24"/>
                <w:szCs w:val="24"/>
              </w:rPr>
            </w:pPr>
          </w:p>
        </w:tc>
        <w:tc>
          <w:tcPr>
            <w:tcW w:w="150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面向镇（街道）幼儿园统配</w:t>
            </w:r>
          </w:p>
        </w:tc>
        <w:tc>
          <w:tcPr>
            <w:tcW w:w="495" w:type="dxa"/>
            <w:tcBorders>
              <w:top w:val="nil"/>
              <w:left w:val="nil"/>
              <w:bottom w:val="single" w:color="auto" w:sz="6" w:space="0"/>
              <w:right w:val="single" w:color="000000"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学前教育</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18"/>
                <w:szCs w:val="18"/>
                <w:bdr w:val="none" w:color="auto" w:sz="0" w:space="0"/>
              </w:rPr>
              <w:t>学前教育专业</w:t>
            </w:r>
          </w:p>
        </w:tc>
        <w:tc>
          <w:tcPr>
            <w:tcW w:w="1320" w:type="dxa"/>
            <w:tcBorders>
              <w:top w:val="nil"/>
              <w:left w:val="nil"/>
              <w:bottom w:val="nil"/>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30" w:hRule="atLeast"/>
          <w:jc w:val="center"/>
        </w:trPr>
        <w:tc>
          <w:tcPr>
            <w:tcW w:w="465" w:type="dxa"/>
            <w:vMerge w:val="restart"/>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专业课</w:t>
            </w:r>
          </w:p>
        </w:tc>
        <w:tc>
          <w:tcPr>
            <w:tcW w:w="57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职业类</w:t>
            </w:r>
          </w:p>
        </w:tc>
        <w:tc>
          <w:tcPr>
            <w:tcW w:w="150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平湖市职业中等专业学校</w:t>
            </w: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产品设计</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18"/>
                <w:szCs w:val="18"/>
                <w:bdr w:val="none" w:color="auto" w:sz="0" w:space="0"/>
              </w:rPr>
              <w:t>产品设计专业</w:t>
            </w:r>
          </w:p>
        </w:tc>
        <w:tc>
          <w:tcPr>
            <w:tcW w:w="1320" w:type="dxa"/>
            <w:tcBorders>
              <w:top w:val="single" w:color="000000" w:sz="6" w:space="0"/>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33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园艺</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textAlignment w:val="center"/>
              <w:rPr>
                <w:sz w:val="21"/>
                <w:szCs w:val="21"/>
              </w:rPr>
            </w:pPr>
            <w:r>
              <w:rPr>
                <w:rFonts w:hint="eastAsia" w:ascii="宋体" w:hAnsi="宋体" w:eastAsia="宋体" w:cs="宋体"/>
                <w:sz w:val="18"/>
                <w:szCs w:val="18"/>
                <w:bdr w:val="none" w:color="auto" w:sz="0" w:space="0"/>
              </w:rPr>
              <w:t>园艺学；园艺、园艺教育专业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硕士研究生或“双一流”本科</w:t>
            </w:r>
          </w:p>
        </w:tc>
      </w:tr>
      <w:tr>
        <w:tblPrEx>
          <w:tblCellMar>
            <w:top w:w="0" w:type="dxa"/>
            <w:left w:w="0" w:type="dxa"/>
            <w:bottom w:w="0" w:type="dxa"/>
            <w:right w:w="0" w:type="dxa"/>
          </w:tblCellMar>
        </w:tblPrEx>
        <w:trPr>
          <w:trHeight w:val="16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restart"/>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平湖技师学院</w:t>
            </w: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电气工程及其自动化（工业机器人方向）</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textAlignment w:val="center"/>
              <w:rPr>
                <w:sz w:val="21"/>
                <w:szCs w:val="21"/>
              </w:rPr>
            </w:pPr>
            <w:r>
              <w:rPr>
                <w:rFonts w:hint="eastAsia" w:ascii="宋体" w:hAnsi="宋体" w:eastAsia="宋体" w:cs="宋体"/>
                <w:sz w:val="18"/>
                <w:szCs w:val="18"/>
                <w:bdr w:val="none" w:color="auto" w:sz="0" w:space="0"/>
              </w:rPr>
              <w:t>机器人工程、自动化、电气工程及其自动化、电气工程与智能控制、智能科学与技术专业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495"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新能源材料与器件</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新能源材料与器件、</w:t>
            </w:r>
            <w:r>
              <w:rPr>
                <w:sz w:val="19"/>
                <w:szCs w:val="19"/>
                <w:bdr w:val="none" w:color="auto" w:sz="0" w:space="0"/>
              </w:rPr>
              <w:t>新能源科学与工程专业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495"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国际经济与贸易</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国际经济与贸易、贸易经济、国际贸易学专业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“双一流”本科</w:t>
            </w:r>
          </w:p>
        </w:tc>
      </w:tr>
      <w:tr>
        <w:tblPrEx>
          <w:tblCellMar>
            <w:top w:w="0" w:type="dxa"/>
            <w:left w:w="0" w:type="dxa"/>
            <w:bottom w:w="0" w:type="dxa"/>
            <w:right w:w="0" w:type="dxa"/>
          </w:tblCellMar>
        </w:tblPrEx>
        <w:trPr>
          <w:trHeight w:val="420"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textAlignment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车辆工程</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rPr>
                <w:sz w:val="21"/>
                <w:szCs w:val="21"/>
              </w:rPr>
            </w:pPr>
            <w:r>
              <w:rPr>
                <w:rFonts w:hint="eastAsia" w:ascii="宋体" w:hAnsi="宋体" w:eastAsia="宋体" w:cs="宋体"/>
                <w:sz w:val="18"/>
                <w:szCs w:val="18"/>
                <w:bdr w:val="none" w:color="auto" w:sz="0" w:space="0"/>
              </w:rPr>
              <w:t>车辆工程、智能车辆工程、汽车维修工程教育、新能源汽车工程专业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1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产品设计</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8"/>
                <w:szCs w:val="18"/>
                <w:bdr w:val="none" w:color="auto" w:sz="0" w:space="0"/>
              </w:rPr>
              <w:t>产品设计、</w:t>
            </w:r>
            <w:r>
              <w:rPr>
                <w:rFonts w:hint="eastAsia" w:ascii="宋体" w:hAnsi="宋体" w:eastAsia="宋体" w:cs="宋体"/>
                <w:color w:val="000000"/>
                <w:sz w:val="18"/>
                <w:szCs w:val="18"/>
                <w:bdr w:val="none" w:color="auto" w:sz="0" w:space="0"/>
              </w:rPr>
              <w:t>视觉传达设计、工艺美术专业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540" w:hRule="atLeast"/>
          <w:jc w:val="center"/>
        </w:trPr>
        <w:tc>
          <w:tcPr>
            <w:tcW w:w="465" w:type="dxa"/>
            <w:vMerge w:val="restart"/>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实习指导</w:t>
            </w: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焊接技术及自动化</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8"/>
                <w:szCs w:val="18"/>
                <w:bdr w:val="none" w:color="auto" w:sz="0" w:space="0"/>
              </w:rPr>
              <w:t>焊接技术及自动化、焊接技术与工程专业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1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数控加工</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8"/>
                <w:szCs w:val="18"/>
                <w:bdr w:val="none" w:color="auto" w:sz="0" w:space="0"/>
              </w:rPr>
              <w:t>机械设计与制造、机械制造与自动化、数控技术、材料成型与控制技术、模具设计与制造、机械工程、机械设计制造及其自动化、材料成型及控制工程、机械电子工程、工业设计、机械工艺技术、机电技术教育、智能制造工程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r>
        <w:tblPrEx>
          <w:tblCellMar>
            <w:top w:w="0" w:type="dxa"/>
            <w:left w:w="0" w:type="dxa"/>
            <w:bottom w:w="0" w:type="dxa"/>
            <w:right w:w="0" w:type="dxa"/>
          </w:tblCellMar>
        </w:tblPrEx>
        <w:trPr>
          <w:trHeight w:val="316" w:hRule="atLeast"/>
          <w:jc w:val="center"/>
        </w:trPr>
        <w:tc>
          <w:tcPr>
            <w:tcW w:w="465" w:type="dxa"/>
            <w:vMerge w:val="continue"/>
            <w:tcBorders>
              <w:top w:val="nil"/>
              <w:left w:val="single" w:color="auto" w:sz="6" w:space="0"/>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57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1500" w:type="dxa"/>
            <w:vMerge w:val="continue"/>
            <w:tcBorders>
              <w:top w:val="nil"/>
              <w:left w:val="nil"/>
              <w:bottom w:val="single" w:color="auto" w:sz="6" w:space="0"/>
              <w:right w:val="single" w:color="auto" w:sz="6" w:space="0"/>
            </w:tcBorders>
            <w:shd w:val="clear"/>
            <w:tcMar>
              <w:top w:w="15" w:type="dxa"/>
              <w:left w:w="15" w:type="dxa"/>
              <w:right w:w="15" w:type="dxa"/>
            </w:tcMar>
            <w:vAlign w:val="center"/>
          </w:tcPr>
          <w:p>
            <w:pPr>
              <w:rPr>
                <w:rFonts w:hint="eastAsia" w:ascii="宋体"/>
                <w:sz w:val="24"/>
                <w:szCs w:val="24"/>
              </w:rPr>
            </w:pPr>
          </w:p>
        </w:tc>
        <w:tc>
          <w:tcPr>
            <w:tcW w:w="495"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21"/>
                <w:szCs w:val="21"/>
              </w:rPr>
            </w:pPr>
            <w:r>
              <w:rPr>
                <w:rFonts w:hint="eastAsia" w:ascii="宋体" w:hAnsi="宋体" w:eastAsia="宋体" w:cs="宋体"/>
                <w:sz w:val="18"/>
                <w:szCs w:val="18"/>
                <w:bdr w:val="none" w:color="auto" w:sz="0" w:space="0"/>
              </w:rPr>
              <w:t>1</w:t>
            </w:r>
          </w:p>
        </w:tc>
        <w:tc>
          <w:tcPr>
            <w:tcW w:w="93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rPr>
                <w:sz w:val="21"/>
                <w:szCs w:val="21"/>
              </w:rPr>
            </w:pPr>
            <w:r>
              <w:rPr>
                <w:rFonts w:hint="eastAsia" w:ascii="宋体" w:hAnsi="宋体" w:eastAsia="宋体" w:cs="宋体"/>
                <w:sz w:val="18"/>
                <w:szCs w:val="18"/>
                <w:bdr w:val="none" w:color="auto" w:sz="0" w:space="0"/>
              </w:rPr>
              <w:t>数控设备应用与维护</w:t>
            </w:r>
          </w:p>
        </w:tc>
        <w:tc>
          <w:tcPr>
            <w:tcW w:w="5460" w:type="dxa"/>
            <w:tcBorders>
              <w:top w:val="nil"/>
              <w:left w:val="nil"/>
              <w:bottom w:val="single" w:color="auto"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sz w:val="21"/>
                <w:szCs w:val="21"/>
              </w:rPr>
            </w:pPr>
            <w:r>
              <w:rPr>
                <w:rFonts w:hint="eastAsia" w:ascii="宋体" w:hAnsi="宋体" w:eastAsia="宋体" w:cs="宋体"/>
                <w:sz w:val="18"/>
                <w:szCs w:val="18"/>
                <w:bdr w:val="none" w:color="auto" w:sz="0" w:space="0"/>
              </w:rPr>
              <w:t>数控设备应用与维护、机电设备维修与管理、数控技术专业</w:t>
            </w:r>
          </w:p>
        </w:tc>
        <w:tc>
          <w:tcPr>
            <w:tcW w:w="1320" w:type="dxa"/>
            <w:tcBorders>
              <w:top w:val="nil"/>
              <w:left w:val="nil"/>
              <w:bottom w:val="single" w:color="000000" w:sz="6" w:space="0"/>
              <w:right w:val="single" w:color="auto" w:sz="6" w:space="0"/>
            </w:tcBorders>
            <w:shd w:val="clear"/>
            <w:tcMar>
              <w:top w:w="15" w:type="dxa"/>
              <w:left w:w="15" w:type="dxa"/>
              <w:right w:w="1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40" w:lineRule="atLeast"/>
              <w:ind w:left="0" w:right="0"/>
              <w:jc w:val="center"/>
              <w:textAlignment w:val="center"/>
              <w:rPr>
                <w:sz w:val="21"/>
                <w:szCs w:val="21"/>
              </w:rPr>
            </w:pPr>
            <w:r>
              <w:rPr>
                <w:rFonts w:hint="eastAsia" w:ascii="宋体" w:hAnsi="宋体" w:eastAsia="宋体" w:cs="宋体"/>
                <w:sz w:val="18"/>
                <w:szCs w:val="18"/>
                <w:bdr w:val="none" w:color="auto" w:sz="0" w:space="0"/>
              </w:rPr>
              <w:t>/</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i w:val="0"/>
          <w:caps w:val="0"/>
          <w:color w:val="454545"/>
          <w:spacing w:val="0"/>
          <w:sz w:val="18"/>
          <w:szCs w:val="18"/>
          <w:bdr w:val="none" w:color="auto" w:sz="0" w:space="0"/>
        </w:rPr>
        <w:t>备注：“本科”是指大学本科及以上；“硕研”是指硕士研究生及以上。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微软雅黑" w:hAnsi="微软雅黑" w:eastAsia="微软雅黑" w:cs="微软雅黑"/>
          <w:i w:val="0"/>
          <w:caps w:val="0"/>
          <w:color w:val="454545"/>
          <w:spacing w:val="0"/>
          <w:sz w:val="21"/>
          <w:szCs w:val="21"/>
          <w:bdr w:val="none" w:color="auto" w:sz="0" w:space="0"/>
        </w:rPr>
        <w:t>附件2:</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jc w:val="center"/>
        <w:rPr>
          <w:sz w:val="21"/>
          <w:szCs w:val="21"/>
        </w:rPr>
      </w:pPr>
      <w:r>
        <w:rPr>
          <w:rStyle w:val="7"/>
          <w:rFonts w:hint="eastAsia" w:ascii="宋体" w:hAnsi="宋体" w:eastAsia="宋体" w:cs="宋体"/>
          <w:i w:val="0"/>
          <w:caps w:val="0"/>
          <w:color w:val="454545"/>
          <w:spacing w:val="0"/>
          <w:sz w:val="36"/>
          <w:szCs w:val="36"/>
          <w:bdr w:val="none" w:color="auto" w:sz="0" w:space="0"/>
        </w:rPr>
        <w:t>平湖市教育局校园招聘2021学年教师报名登记表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360"/>
        <w:rPr>
          <w:sz w:val="21"/>
          <w:szCs w:val="21"/>
        </w:rPr>
      </w:pPr>
      <w:r>
        <w:rPr>
          <w:rFonts w:hint="eastAsia" w:ascii="宋体" w:hAnsi="宋体" w:eastAsia="宋体" w:cs="宋体"/>
          <w:i w:val="0"/>
          <w:caps w:val="0"/>
          <w:color w:val="454545"/>
          <w:spacing w:val="0"/>
          <w:sz w:val="21"/>
          <w:szCs w:val="21"/>
          <w:bdr w:val="none" w:color="auto" w:sz="0" w:space="0"/>
        </w:rPr>
        <w:t>                                                             2020</w:t>
      </w:r>
      <w:r>
        <w:rPr>
          <w:rFonts w:hint="eastAsia" w:ascii="微软雅黑" w:hAnsi="微软雅黑" w:eastAsia="微软雅黑" w:cs="微软雅黑"/>
          <w:i w:val="0"/>
          <w:caps w:val="0"/>
          <w:color w:val="454545"/>
          <w:spacing w:val="0"/>
          <w:sz w:val="21"/>
          <w:szCs w:val="21"/>
          <w:bdr w:val="none" w:color="auto" w:sz="0" w:space="0"/>
        </w:rPr>
        <w:t>年</w:t>
      </w:r>
      <w:r>
        <w:rPr>
          <w:rFonts w:hint="eastAsia" w:ascii="宋体" w:hAnsi="宋体" w:eastAsia="宋体" w:cs="宋体"/>
          <w:i w:val="0"/>
          <w:caps w:val="0"/>
          <w:color w:val="454545"/>
          <w:spacing w:val="0"/>
          <w:sz w:val="21"/>
          <w:szCs w:val="21"/>
          <w:bdr w:val="none" w:color="auto" w:sz="0" w:space="0"/>
        </w:rPr>
        <w:t>   </w:t>
      </w:r>
      <w:r>
        <w:rPr>
          <w:rFonts w:hint="eastAsia" w:ascii="微软雅黑" w:hAnsi="微软雅黑" w:eastAsia="微软雅黑" w:cs="微软雅黑"/>
          <w:i w:val="0"/>
          <w:caps w:val="0"/>
          <w:color w:val="454545"/>
          <w:spacing w:val="0"/>
          <w:sz w:val="21"/>
          <w:szCs w:val="21"/>
          <w:bdr w:val="none" w:color="auto" w:sz="0" w:space="0"/>
        </w:rPr>
        <w:t>月</w:t>
      </w:r>
      <w:r>
        <w:rPr>
          <w:rFonts w:hint="eastAsia" w:ascii="宋体" w:hAnsi="宋体" w:eastAsia="宋体" w:cs="宋体"/>
          <w:i w:val="0"/>
          <w:caps w:val="0"/>
          <w:color w:val="454545"/>
          <w:spacing w:val="0"/>
          <w:sz w:val="21"/>
          <w:szCs w:val="21"/>
          <w:bdr w:val="none" w:color="auto" w:sz="0" w:space="0"/>
        </w:rPr>
        <w:t>  </w:t>
      </w:r>
      <w:r>
        <w:rPr>
          <w:rFonts w:hint="eastAsia" w:ascii="微软雅黑" w:hAnsi="微软雅黑" w:eastAsia="微软雅黑" w:cs="微软雅黑"/>
          <w:i w:val="0"/>
          <w:caps w:val="0"/>
          <w:color w:val="454545"/>
          <w:spacing w:val="0"/>
          <w:sz w:val="21"/>
          <w:szCs w:val="21"/>
          <w:bdr w:val="none" w:color="auto" w:sz="0" w:space="0"/>
        </w:rPr>
        <w:t>日</w:t>
      </w:r>
      <w:r>
        <w:rPr>
          <w:rFonts w:hint="eastAsia" w:ascii="宋体" w:hAnsi="宋体" w:eastAsia="宋体" w:cs="宋体"/>
          <w:i w:val="0"/>
          <w:caps w:val="0"/>
          <w:color w:val="454545"/>
          <w:spacing w:val="0"/>
          <w:sz w:val="21"/>
          <w:szCs w:val="21"/>
          <w:bdr w:val="none" w:color="auto" w:sz="0" w:space="0"/>
        </w:rPr>
        <w:t>   </w:t>
      </w:r>
    </w:p>
    <w:tbl>
      <w:tblPr>
        <w:tblW w:w="0"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532"/>
        <w:gridCol w:w="1163"/>
        <w:gridCol w:w="151"/>
        <w:gridCol w:w="1138"/>
        <w:gridCol w:w="229"/>
        <w:gridCol w:w="1415"/>
        <w:gridCol w:w="1627"/>
        <w:gridCol w:w="316"/>
        <w:gridCol w:w="354"/>
        <w:gridCol w:w="159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tblCellMar>
            <w:top w:w="0" w:type="dxa"/>
            <w:left w:w="0" w:type="dxa"/>
            <w:bottom w:w="0" w:type="dxa"/>
            <w:right w:w="0" w:type="dxa"/>
          </w:tblCellMar>
        </w:tblPrEx>
        <w:trPr>
          <w:trHeight w:val="435" w:hRule="atLeast"/>
          <w:jc w:val="center"/>
        </w:trPr>
        <w:tc>
          <w:tcPr>
            <w:tcW w:w="1440" w:type="dxa"/>
            <w:tcBorders>
              <w:top w:val="single" w:color="auto" w:sz="6" w:space="0"/>
              <w:left w:val="single" w:color="auto" w:sz="6" w:space="0"/>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sz w:val="21"/>
                <w:szCs w:val="21"/>
                <w:bdr w:val="none" w:color="auto" w:sz="0" w:space="0"/>
              </w:rPr>
              <w:t>姓名</w:t>
            </w:r>
          </w:p>
        </w:tc>
        <w:tc>
          <w:tcPr>
            <w:tcW w:w="1155" w:type="dxa"/>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080"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sz w:val="21"/>
                <w:szCs w:val="21"/>
                <w:bdr w:val="none" w:color="auto" w:sz="0" w:space="0"/>
              </w:rPr>
              <w:t>性别</w:t>
            </w:r>
          </w:p>
        </w:tc>
        <w:tc>
          <w:tcPr>
            <w:tcW w:w="1485" w:type="dxa"/>
            <w:gridSpan w:val="2"/>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485" w:type="dxa"/>
            <w:tcBorders>
              <w:top w:val="single" w:color="auto" w:sz="6" w:space="0"/>
              <w:left w:val="nil"/>
              <w:bottom w:val="single" w:color="auto" w:sz="6" w:space="0"/>
              <w:right w:val="single" w:color="auto" w:sz="6" w:space="0"/>
            </w:tcBorders>
            <w:shd w:val="clear"/>
            <w:tcMar>
              <w:left w:w="105" w:type="dxa"/>
              <w:right w:w="105" w:type="dxa"/>
            </w:tcMar>
            <w:vAlign w:val="top"/>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sz w:val="21"/>
                <w:szCs w:val="21"/>
                <w:bdr w:val="none" w:color="auto" w:sz="0" w:space="0"/>
              </w:rPr>
              <w:t>民族</w:t>
            </w:r>
          </w:p>
        </w:tc>
        <w:tc>
          <w:tcPr>
            <w:tcW w:w="2220" w:type="dxa"/>
            <w:gridSpan w:val="3"/>
            <w:tcBorders>
              <w:top w:val="single" w:color="auto" w:sz="6" w:space="0"/>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户籍或生源地</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出生年月</w:t>
            </w:r>
          </w:p>
        </w:tc>
        <w:tc>
          <w:tcPr>
            <w:tcW w:w="14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政治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面貌</w:t>
            </w:r>
          </w:p>
        </w:tc>
        <w:tc>
          <w:tcPr>
            <w:tcW w:w="22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学历</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学位</w:t>
            </w:r>
          </w:p>
        </w:tc>
        <w:tc>
          <w:tcPr>
            <w:tcW w:w="14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毕业学校</w:t>
            </w:r>
          </w:p>
        </w:tc>
        <w:tc>
          <w:tcPr>
            <w:tcW w:w="22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毕业时间</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所学专业</w:t>
            </w:r>
          </w:p>
        </w:tc>
        <w:tc>
          <w:tcPr>
            <w:tcW w:w="5205" w:type="dxa"/>
            <w:gridSpan w:val="6"/>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录取段（批次）</w:t>
            </w:r>
          </w:p>
        </w:tc>
        <w:tc>
          <w:tcPr>
            <w:tcW w:w="1155" w:type="dxa"/>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08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是否师范类</w:t>
            </w:r>
          </w:p>
        </w:tc>
        <w:tc>
          <w:tcPr>
            <w:tcW w:w="1485" w:type="dxa"/>
            <w:gridSpan w:val="2"/>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联系电话</w:t>
            </w:r>
          </w:p>
        </w:tc>
        <w:tc>
          <w:tcPr>
            <w:tcW w:w="22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家庭地址</w:t>
            </w:r>
          </w:p>
        </w:tc>
        <w:tc>
          <w:tcPr>
            <w:tcW w:w="3720" w:type="dxa"/>
            <w:gridSpan w:val="5"/>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485"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身份证号码</w:t>
            </w:r>
          </w:p>
        </w:tc>
        <w:tc>
          <w:tcPr>
            <w:tcW w:w="2220" w:type="dxa"/>
            <w:gridSpan w:val="3"/>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sz w:val="21"/>
                <w:szCs w:val="21"/>
                <w:bdr w:val="none" w:color="auto" w:sz="0" w:space="0"/>
              </w:rPr>
              <w:t>报考学校</w:t>
            </w:r>
          </w:p>
        </w:tc>
        <w:tc>
          <w:tcPr>
            <w:tcW w:w="2490"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c>
          <w:tcPr>
            <w:tcW w:w="123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1"/>
                <w:szCs w:val="21"/>
              </w:rPr>
            </w:pPr>
            <w:r>
              <w:rPr>
                <w:rFonts w:hint="eastAsia" w:ascii="宋体" w:hAnsi="宋体" w:eastAsia="宋体" w:cs="宋体"/>
                <w:sz w:val="21"/>
                <w:szCs w:val="21"/>
                <w:bdr w:val="none" w:color="auto" w:sz="0" w:space="0"/>
              </w:rPr>
              <w:t>报考岗位</w:t>
            </w:r>
          </w:p>
        </w:tc>
        <w:tc>
          <w:tcPr>
            <w:tcW w:w="3705" w:type="dxa"/>
            <w:gridSpan w:val="4"/>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5145" w:type="dxa"/>
            <w:gridSpan w:val="6"/>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相应栏目打</w:t>
            </w:r>
            <w:r>
              <w:rPr>
                <w:rFonts w:ascii="Arial" w:hAnsi="Arial" w:cs="Arial"/>
                <w:sz w:val="21"/>
                <w:szCs w:val="21"/>
                <w:bdr w:val="none" w:color="auto" w:sz="0" w:space="0"/>
              </w:rPr>
              <w:t>√</w:t>
            </w:r>
          </w:p>
        </w:tc>
        <w:tc>
          <w:tcPr>
            <w:tcW w:w="186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双一流建设高校</w:t>
            </w:r>
            <w:r>
              <w:rPr>
                <w:rFonts w:ascii="Wingdings 2" w:hAnsi="Wingdings 2" w:eastAsia="Wingdings 2" w:cs="Wingdings 2"/>
                <w:sz w:val="21"/>
                <w:szCs w:val="21"/>
                <w:bdr w:val="none" w:color="auto" w:sz="0" w:space="0"/>
              </w:rPr>
              <w:t>£</w:t>
            </w:r>
          </w:p>
        </w:tc>
        <w:tc>
          <w:tcPr>
            <w:tcW w:w="1860" w:type="dxa"/>
            <w:gridSpan w:val="2"/>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双一流建设学科</w:t>
            </w:r>
            <w:r>
              <w:rPr>
                <w:rFonts w:hint="default" w:ascii="Wingdings 2" w:hAnsi="Wingdings 2" w:eastAsia="Wingdings 2" w:cs="Wingdings 2"/>
                <w:sz w:val="21"/>
                <w:szCs w:val="21"/>
                <w:bdr w:val="none" w:color="auto" w:sz="0" w:space="0"/>
              </w:rPr>
              <w:t>£</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540" w:hRule="atLeast"/>
          <w:jc w:val="center"/>
        </w:trPr>
        <w:tc>
          <w:tcPr>
            <w:tcW w:w="2685" w:type="dxa"/>
            <w:gridSpan w:val="3"/>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符合报名条件</w:t>
            </w:r>
          </w:p>
        </w:tc>
        <w:tc>
          <w:tcPr>
            <w:tcW w:w="6180" w:type="dxa"/>
            <w:gridSpan w:val="7"/>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1"/>
                <w:szCs w:val="21"/>
              </w:rPr>
            </w:pPr>
            <w:r>
              <w:rPr>
                <w:rFonts w:hint="eastAsia" w:ascii="宋体" w:hAnsi="宋体" w:eastAsia="宋体" w:cs="宋体"/>
                <w:sz w:val="21"/>
                <w:szCs w:val="21"/>
                <w:bdr w:val="none" w:color="auto" w:sz="0" w:space="0"/>
              </w:rPr>
              <w:t>基础课第（ 　　 ）条  　　　专业课第 （ 　   ）条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rPr>
                <w:sz w:val="21"/>
                <w:szCs w:val="21"/>
              </w:rPr>
            </w:pPr>
            <w:r>
              <w:rPr>
                <w:rFonts w:hint="eastAsia" w:ascii="宋体" w:hAnsi="宋体" w:eastAsia="宋体" w:cs="宋体"/>
                <w:sz w:val="21"/>
                <w:szCs w:val="21"/>
                <w:bdr w:val="none" w:color="auto" w:sz="0" w:space="0"/>
              </w:rPr>
              <w:t>特殊教育第（　  　）条      实行指导第（      ）条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251"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学习简历</w:t>
            </w:r>
          </w:p>
        </w:tc>
        <w:tc>
          <w:tcPr>
            <w:tcW w:w="5985" w:type="dxa"/>
            <w:gridSpan w:val="8"/>
            <w:tcBorders>
              <w:top w:val="nil"/>
              <w:left w:val="nil"/>
              <w:bottom w:val="single" w:color="auto" w:sz="6" w:space="0"/>
              <w:right w:val="single" w:color="auto" w:sz="6" w:space="0"/>
            </w:tcBorders>
            <w:shd w:val="clear"/>
            <w:tcMar>
              <w:left w:w="105" w:type="dxa"/>
              <w:right w:w="105" w:type="dxa"/>
            </w:tcMar>
            <w:vAlign w:val="top"/>
          </w:tcPr>
          <w:p>
            <w:pPr>
              <w:keepNext w:val="0"/>
              <w:keepLines w:val="0"/>
              <w:widowControl/>
              <w:suppressLineNumbers w:val="0"/>
              <w:spacing w:before="0" w:beforeAutospacing="0" w:after="0" w:afterAutospacing="0"/>
              <w:ind w:left="0" w:right="0"/>
              <w:jc w:val="left"/>
            </w:pPr>
          </w:p>
        </w:tc>
        <w:tc>
          <w:tcPr>
            <w:tcW w:w="1440" w:type="dxa"/>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sz w:val="21"/>
                <w:szCs w:val="21"/>
                <w:bdr w:val="none" w:color="auto" w:sz="0" w:space="0"/>
              </w:rPr>
              <w:t>本人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sz w:val="21"/>
                <w:szCs w:val="21"/>
                <w:bdr w:val="none" w:color="auto" w:sz="0" w:space="0"/>
              </w:rPr>
              <w:t>证件照</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110"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奖惩情况</w:t>
            </w:r>
          </w:p>
        </w:tc>
        <w:tc>
          <w:tcPr>
            <w:tcW w:w="7425" w:type="dxa"/>
            <w:gridSpan w:val="9"/>
            <w:tcBorders>
              <w:top w:val="nil"/>
              <w:left w:val="nil"/>
              <w:bottom w:val="single" w:color="auto" w:sz="6" w:space="0"/>
              <w:right w:val="single" w:color="auto" w:sz="6" w:space="0"/>
            </w:tcBorders>
            <w:shd w:val="clear"/>
            <w:tcMar>
              <w:left w:w="105" w:type="dxa"/>
              <w:right w:w="105" w:type="dxa"/>
            </w:tcMar>
            <w:vAlign w:val="center"/>
          </w:tcPr>
          <w:p>
            <w:pPr>
              <w:keepNext w:val="0"/>
              <w:keepLines w:val="0"/>
              <w:widowControl/>
              <w:suppressLineNumbers w:val="0"/>
              <w:spacing w:before="0" w:beforeAutospacing="0" w:after="0" w:afterAutospacing="0"/>
              <w:ind w:left="0" w:right="0"/>
              <w:jc w:val="left"/>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1336"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资格审查情况</w:t>
            </w:r>
          </w:p>
        </w:tc>
        <w:tc>
          <w:tcPr>
            <w:tcW w:w="7425" w:type="dxa"/>
            <w:gridSpan w:val="9"/>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rPr>
                <w:sz w:val="21"/>
                <w:szCs w:val="21"/>
              </w:rPr>
            </w:pPr>
            <w:r>
              <w:rPr>
                <w:rFonts w:hint="eastAsia" w:ascii="宋体" w:hAnsi="宋体" w:eastAsia="宋体" w:cs="宋体"/>
                <w:sz w:val="21"/>
                <w:szCs w:val="21"/>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35" w:lineRule="atLeast"/>
              <w:ind w:left="0" w:right="0"/>
              <w:jc w:val="center"/>
              <w:rPr>
                <w:sz w:val="21"/>
                <w:szCs w:val="21"/>
              </w:rPr>
            </w:pPr>
            <w:r>
              <w:rPr>
                <w:rFonts w:hint="eastAsia" w:ascii="宋体" w:hAnsi="宋体" w:eastAsia="宋体" w:cs="宋体"/>
                <w:sz w:val="21"/>
                <w:szCs w:val="21"/>
                <w:bdr w:val="none" w:color="auto" w:sz="0" w:space="0"/>
              </w:rPr>
              <w:t>                                              2020年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2041" w:hRule="atLeast"/>
          <w:jc w:val="center"/>
        </w:trPr>
        <w:tc>
          <w:tcPr>
            <w:tcW w:w="1440" w:type="dxa"/>
            <w:tcBorders>
              <w:top w:val="nil"/>
              <w:left w:val="single" w:color="auto" w:sz="6" w:space="0"/>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85" w:lineRule="atLeast"/>
              <w:ind w:left="0" w:right="0"/>
              <w:jc w:val="center"/>
              <w:rPr>
                <w:sz w:val="21"/>
                <w:szCs w:val="21"/>
              </w:rPr>
            </w:pPr>
            <w:r>
              <w:rPr>
                <w:rFonts w:hint="eastAsia" w:ascii="宋体" w:hAnsi="宋体" w:eastAsia="宋体" w:cs="宋体"/>
                <w:sz w:val="21"/>
                <w:szCs w:val="21"/>
                <w:bdr w:val="none" w:color="auto" w:sz="0" w:space="0"/>
              </w:rPr>
              <w:t>书</w:t>
            </w:r>
          </w:p>
        </w:tc>
        <w:tc>
          <w:tcPr>
            <w:tcW w:w="7425" w:type="dxa"/>
            <w:gridSpan w:val="9"/>
            <w:tcBorders>
              <w:top w:val="nil"/>
              <w:left w:val="nil"/>
              <w:bottom w:val="single" w:color="auto" w:sz="6" w:space="0"/>
              <w:right w:val="single" w:color="auto" w:sz="6" w:space="0"/>
            </w:tcBorders>
            <w:shd w:val="clear"/>
            <w:tcMar>
              <w:left w:w="105" w:type="dxa"/>
              <w:right w:w="105"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0" w:afterAutospacing="0" w:line="255" w:lineRule="atLeast"/>
              <w:ind w:left="0" w:right="0"/>
              <w:jc w:val="left"/>
              <w:rPr>
                <w:sz w:val="21"/>
                <w:szCs w:val="21"/>
              </w:rPr>
            </w:pPr>
            <w:r>
              <w:rPr>
                <w:rFonts w:hint="eastAsia" w:ascii="宋体" w:hAnsi="宋体" w:eastAsia="宋体" w:cs="宋体"/>
                <w:sz w:val="21"/>
                <w:szCs w:val="21"/>
                <w:bdr w:val="none" w:color="auto" w:sz="0" w:space="0"/>
              </w:rPr>
              <w:t>    我已仔细阅读本次招聘教师的政策与相关信息，理解其内容，并符合应聘岗位条件要求。我郑重承诺：本人所提供的个人信息证明资料、证件等真实、准确，并自觉遵守事业单位公开招聘的各项规定，诚实守信、严守纪律，认真履行应聘人员的义务。对因提供有关信息证件不实或违反有关纪律规定所造成的后果，本人自愿承担相关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55" w:lineRule="atLeast"/>
              <w:ind w:left="0" w:right="0"/>
              <w:jc w:val="left"/>
              <w:rPr>
                <w:sz w:val="21"/>
                <w:szCs w:val="21"/>
              </w:rPr>
            </w:pPr>
            <w:r>
              <w:rPr>
                <w:rFonts w:hint="eastAsia" w:ascii="宋体" w:hAnsi="宋体" w:eastAsia="宋体" w:cs="宋体"/>
                <w:sz w:val="21"/>
                <w:szCs w:val="21"/>
                <w:bdr w:val="none" w:color="auto" w:sz="0" w:space="0"/>
              </w:rPr>
              <w:t>              应聘人员签名：                      （签名需手写）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255" w:lineRule="atLeast"/>
              <w:ind w:left="0" w:right="0"/>
              <w:jc w:val="center"/>
              <w:rPr>
                <w:sz w:val="21"/>
                <w:szCs w:val="21"/>
              </w:rPr>
            </w:pPr>
            <w:r>
              <w:rPr>
                <w:rFonts w:hint="eastAsia" w:ascii="宋体" w:hAnsi="宋体" w:eastAsia="宋体" w:cs="宋体"/>
                <w:sz w:val="21"/>
                <w:szCs w:val="21"/>
                <w:bdr w:val="none" w:color="auto" w:sz="0" w:space="0"/>
              </w:rPr>
              <w:t>                                              2020年    月   日</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jc w:val="center"/>
        </w:trPr>
        <w:tc>
          <w:tcPr>
            <w:tcW w:w="14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15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0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9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27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23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48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375"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42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c>
          <w:tcPr>
            <w:tcW w:w="1440" w:type="dxa"/>
            <w:tcBorders>
              <w:top w:val="nil"/>
              <w:left w:val="nil"/>
              <w:bottom w:val="nil"/>
              <w:right w:val="nil"/>
            </w:tcBorders>
            <w:shd w:val="clear"/>
            <w:vAlign w:val="center"/>
          </w:tcPr>
          <w:p>
            <w:pPr>
              <w:keepNext w:val="0"/>
              <w:keepLines w:val="0"/>
              <w:widowControl/>
              <w:suppressLineNumbers w:val="0"/>
              <w:spacing w:before="0" w:beforeAutospacing="0" w:after="0" w:afterAutospacing="0"/>
              <w:ind w:left="0" w:right="0"/>
              <w:jc w:val="left"/>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45" w:lineRule="atLeast"/>
        <w:ind w:left="0" w:right="0"/>
        <w:jc w:val="center"/>
        <w:rPr>
          <w:sz w:val="21"/>
          <w:szCs w:val="21"/>
        </w:rPr>
      </w:pPr>
      <w:r>
        <w:rPr>
          <w:rFonts w:hint="eastAsia" w:ascii="微软雅黑" w:hAnsi="微软雅黑" w:eastAsia="微软雅黑" w:cs="微软雅黑"/>
          <w:i w:val="0"/>
          <w:caps w:val="0"/>
          <w:color w:val="454545"/>
          <w:spacing w:val="0"/>
          <w:sz w:val="21"/>
          <w:szCs w:val="21"/>
          <w:bdr w:val="none" w:color="auto" w:sz="0" w:space="0"/>
        </w:rPr>
        <w:t>说明：报考岗位必须与公布的招聘岗位相一致。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tLeast"/>
        <w:ind w:left="0" w:right="0"/>
        <w:rPr>
          <w:sz w:val="21"/>
          <w:szCs w:val="21"/>
        </w:rPr>
      </w:pPr>
      <w:r>
        <w:rPr>
          <w:rFonts w:hint="eastAsia" w:ascii="微软雅黑" w:hAnsi="微软雅黑" w:eastAsia="微软雅黑" w:cs="微软雅黑"/>
          <w:i w:val="0"/>
          <w:caps w:val="0"/>
          <w:color w:val="454545"/>
          <w:spacing w:val="0"/>
          <w:sz w:val="21"/>
          <w:szCs w:val="21"/>
          <w:bdr w:val="none" w:color="auto" w:sz="0" w:space="0"/>
        </w:rPr>
        <w:t>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sz w:val="21"/>
          <w:szCs w:val="21"/>
        </w:rPr>
      </w:pPr>
      <w:r>
        <w:rPr>
          <w:rFonts w:ascii="方正小标宋简体" w:hAnsi="方正小标宋简体" w:eastAsia="方正小标宋简体" w:cs="方正小标宋简体"/>
          <w:i w:val="0"/>
          <w:caps w:val="0"/>
          <w:color w:val="454545"/>
          <w:spacing w:val="0"/>
          <w:sz w:val="36"/>
          <w:szCs w:val="36"/>
          <w:bdr w:val="none" w:color="auto" w:sz="0" w:space="0"/>
        </w:rPr>
        <w:t>疫情防控相关要求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sz w:val="21"/>
          <w:szCs w:val="21"/>
        </w:rPr>
      </w:pPr>
      <w:r>
        <w:rPr>
          <w:rFonts w:hint="eastAsia" w:ascii="仿宋" w:hAnsi="仿宋" w:eastAsia="仿宋" w:cs="仿宋"/>
          <w:i w:val="0"/>
          <w:caps w:val="0"/>
          <w:color w:val="454545"/>
          <w:spacing w:val="0"/>
          <w:sz w:val="30"/>
          <w:szCs w:val="30"/>
          <w:bdr w:val="none" w:color="auto" w:sz="0" w:space="0"/>
        </w:rPr>
        <w:t>1.考生均须提前通过支付宝、浙里办等平台申领“浙江健康码”，于现场报名前2天内如实填报并通过网络提交《考生健康申报表》（扫码填报）。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sz w:val="21"/>
          <w:szCs w:val="21"/>
        </w:rPr>
      </w:pPr>
      <w:r>
        <w:rPr>
          <w:rFonts w:hint="eastAsia" w:ascii="仿宋" w:hAnsi="仿宋" w:eastAsia="仿宋" w:cs="仿宋"/>
          <w:i w:val="0"/>
          <w:caps w:val="0"/>
          <w:color w:val="454545"/>
          <w:spacing w:val="0"/>
          <w:sz w:val="30"/>
          <w:szCs w:val="30"/>
          <w:bdr w:val="none" w:color="auto" w:sz="0" w:space="0"/>
        </w:rPr>
        <w:t>2.至现场报名前14天内来自境外和疫情中高风险地区的考生以及其他非浙江健康码“绿码”的考生，请提前与平湖市教育局工作人员联系咨询，联系电话：0573-85236895。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sz w:val="21"/>
          <w:szCs w:val="21"/>
        </w:rPr>
      </w:pPr>
      <w:r>
        <w:rPr>
          <w:rFonts w:hint="eastAsia" w:ascii="仿宋" w:hAnsi="仿宋" w:eastAsia="仿宋" w:cs="仿宋"/>
          <w:i w:val="0"/>
          <w:caps w:val="0"/>
          <w:color w:val="454545"/>
          <w:spacing w:val="0"/>
          <w:sz w:val="30"/>
          <w:szCs w:val="30"/>
          <w:bdr w:val="none" w:color="auto" w:sz="0" w:space="0"/>
        </w:rPr>
        <w:t>3.如为既往感染者（确诊病例或无症状感染者）、感染者的密切接触者，请提前与平湖市教育局工作人员联系咨询，联系电话：0573-85236895。</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sz w:val="21"/>
          <w:szCs w:val="21"/>
        </w:rPr>
      </w:pPr>
      <w:r>
        <w:rPr>
          <w:rFonts w:hint="eastAsia" w:ascii="仿宋" w:hAnsi="仿宋" w:eastAsia="仿宋" w:cs="仿宋"/>
          <w:i w:val="0"/>
          <w:caps w:val="0"/>
          <w:color w:val="454545"/>
          <w:spacing w:val="0"/>
          <w:sz w:val="30"/>
          <w:szCs w:val="30"/>
          <w:bdr w:val="none" w:color="auto" w:sz="0" w:space="0"/>
        </w:rPr>
        <w:t>4.考生如出现发热等呼吸道症状或其他身体异常状况的，请提前进行核酸和抗体检测，现场确认时随带检测证明备查。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55" w:lineRule="atLeast"/>
        <w:ind w:left="0" w:right="0" w:firstLine="600"/>
        <w:rPr>
          <w:sz w:val="21"/>
          <w:szCs w:val="21"/>
        </w:rPr>
      </w:pPr>
      <w:r>
        <w:rPr>
          <w:rFonts w:hint="eastAsia" w:ascii="仿宋" w:hAnsi="仿宋" w:eastAsia="仿宋" w:cs="仿宋"/>
          <w:i w:val="0"/>
          <w:caps w:val="0"/>
          <w:color w:val="454545"/>
          <w:spacing w:val="0"/>
          <w:sz w:val="30"/>
          <w:szCs w:val="30"/>
          <w:bdr w:val="none" w:color="auto" w:sz="0" w:space="0"/>
        </w:rPr>
        <w:t>5.考生在办理现场报名手续时，请根据防疫要求，</w:t>
      </w:r>
      <w:r>
        <w:rPr>
          <w:rFonts w:hint="eastAsia" w:ascii="黑体" w:hAnsi="宋体" w:eastAsia="黑体" w:cs="黑体"/>
          <w:i w:val="0"/>
          <w:caps w:val="0"/>
          <w:color w:val="454545"/>
          <w:spacing w:val="0"/>
          <w:sz w:val="30"/>
          <w:szCs w:val="30"/>
          <w:bdr w:val="none" w:color="auto" w:sz="0" w:space="0"/>
          <w:shd w:val="clear" w:fill="E5E5E5"/>
        </w:rPr>
        <w:t>佩戴好口罩，并主动配合工作人员做好进门验码、测温等工作</w:t>
      </w:r>
      <w:r>
        <w:rPr>
          <w:rFonts w:hint="eastAsia" w:ascii="仿宋" w:hAnsi="仿宋" w:eastAsia="仿宋" w:cs="仿宋"/>
          <w:i w:val="0"/>
          <w:caps w:val="0"/>
          <w:color w:val="454545"/>
          <w:spacing w:val="0"/>
          <w:sz w:val="30"/>
          <w:szCs w:val="30"/>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00"/>
        <w:rPr>
          <w:sz w:val="21"/>
          <w:szCs w:val="21"/>
        </w:rPr>
      </w:pPr>
      <w:r>
        <w:rPr>
          <w:rFonts w:hint="eastAsia" w:ascii="仿宋" w:hAnsi="仿宋" w:eastAsia="仿宋" w:cs="仿宋"/>
          <w:i w:val="0"/>
          <w:caps w:val="0"/>
          <w:color w:val="454545"/>
          <w:spacing w:val="0"/>
          <w:sz w:val="30"/>
          <w:szCs w:val="30"/>
          <w:bdr w:val="none" w:color="auto" w:sz="0" w:space="0"/>
        </w:rPr>
        <w:t>6.对于考生刻意隐藏接触史、旅居史，故意谎报病情或拒不执行疫情防控措施的，将严肃追究其法律责任。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645"/>
        <w:rPr>
          <w:sz w:val="21"/>
          <w:szCs w:val="21"/>
        </w:rPr>
      </w:pPr>
      <w:r>
        <w:rPr>
          <w:rFonts w:hint="eastAsia" w:ascii="微软雅黑" w:hAnsi="微软雅黑" w:eastAsia="微软雅黑" w:cs="微软雅黑"/>
          <w:i w:val="0"/>
          <w:caps w:val="0"/>
          <w:color w:val="auto"/>
          <w:spacing w:val="0"/>
          <w:sz w:val="21"/>
          <w:szCs w:val="21"/>
          <w:u w:val="none"/>
          <w:bdr w:val="none" w:color="auto" w:sz="0" w:space="0"/>
        </w:rPr>
        <w:drawing>
          <wp:inline distT="0" distB="0" distL="114300" distR="114300">
            <wp:extent cx="1952625" cy="1952625"/>
            <wp:effectExtent l="0" t="0" r="9525" b="9525"/>
            <wp:docPr id="10" name="图片 10" descr="IMG_257">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7"/>
                    <pic:cNvPicPr>
                      <a:picLocks noChangeAspect="1"/>
                    </pic:cNvPicPr>
                  </pic:nvPicPr>
                  <pic:blipFill>
                    <a:blip r:embed="rId5"/>
                    <a:stretch>
                      <a:fillRect/>
                    </a:stretch>
                  </pic:blipFill>
                  <pic:spPr>
                    <a:xfrm>
                      <a:off x="0" y="0"/>
                      <a:ext cx="1952625" cy="1952625"/>
                    </a:xfrm>
                    <a:prstGeom prst="rect">
                      <a:avLst/>
                    </a:prstGeom>
                    <a:noFill/>
                    <a:ln w="9525">
                      <a:noFill/>
                    </a:ln>
                  </pic:spPr>
                </pic:pic>
              </a:graphicData>
            </a:graphic>
          </wp:inline>
        </w:drawing>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25" w:lineRule="atLeast"/>
        <w:ind w:left="0" w:right="0" w:firstLine="1500"/>
        <w:rPr>
          <w:sz w:val="21"/>
          <w:szCs w:val="21"/>
        </w:rPr>
      </w:pPr>
      <w:r>
        <w:rPr>
          <w:rFonts w:hint="eastAsia" w:ascii="微软雅黑" w:hAnsi="微软雅黑" w:eastAsia="微软雅黑" w:cs="微软雅黑"/>
          <w:i w:val="0"/>
          <w:caps w:val="0"/>
          <w:color w:val="454545"/>
          <w:spacing w:val="0"/>
          <w:sz w:val="30"/>
          <w:szCs w:val="30"/>
          <w:bdr w:val="none" w:color="auto" w:sz="0" w:space="0"/>
        </w:rPr>
        <w:t>考生健康申报表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 w:name="小标宋">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 w:name="楷体">
    <w:panose1 w:val="02010609060101010101"/>
    <w:charset w:val="86"/>
    <w:family w:val="auto"/>
    <w:pitch w:val="default"/>
    <w:sig w:usb0="800002BF" w:usb1="38CF7CFA" w:usb2="00000016" w:usb3="00000000" w:csb0="00040001" w:csb1="00000000"/>
  </w:font>
  <w:font w:name="å¾®è½¯é›…é»‘">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å®‹ä½“">
    <w:altName w:val="Segoe Print"/>
    <w:panose1 w:val="00000000000000000000"/>
    <w:charset w:val="00"/>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2">
    <w:altName w:val="Wingdings"/>
    <w:panose1 w:val="00000000000000000000"/>
    <w:charset w:val="00"/>
    <w:family w:val="auto"/>
    <w:pitch w:val="default"/>
    <w:sig w:usb0="00000000" w:usb1="00000000" w:usb2="00000000" w:usb3="00000000" w:csb0="00000000" w:csb1="00000000"/>
  </w:font>
  <w:font w:name="Wingdings">
    <w:panose1 w:val="05000000000000000000"/>
    <w:charset w:val="00"/>
    <w:family w:val="auto"/>
    <w:pitch w:val="default"/>
    <w:sig w:usb0="00000000" w:usb1="00000000" w:usb2="00000000" w:usb3="00000000" w:csb0="80000000" w:csb1="00000000"/>
  </w:font>
  <w:font w:name="方正小标宋简体">
    <w:altName w:val="黑体"/>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43067B5"/>
    <w:rsid w:val="643067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www.pinghu.gov.cn/picture/0/2011191538138475332.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2020-11-19T09:31:00Z</dcterms:created>
  <dc:creator>Administrator</dc:creator>
  <cp:lastModifiedBy>Administrator</cp:lastModifiedBy>
  <dcterms:modified xsi:type="dcterms:W3CDTF">2020-11-19T11:44:46Z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