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p>
    <w:tbl>
      <w:tblPr>
        <w:tblW w:w="95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61"/>
        <w:gridCol w:w="661"/>
        <w:gridCol w:w="780"/>
        <w:gridCol w:w="780"/>
        <w:gridCol w:w="1758"/>
        <w:gridCol w:w="691"/>
        <w:gridCol w:w="691"/>
        <w:gridCol w:w="692"/>
        <w:gridCol w:w="2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58" w:hRule="atLeast"/>
        </w:trPr>
        <w:tc>
          <w:tcPr>
            <w:tcW w:w="630" w:type="dxa"/>
            <w:tcBorders>
              <w:top w:val="nil"/>
              <w:left w:val="nil"/>
              <w:bottom w:val="nil"/>
              <w:right w:val="nil"/>
            </w:tcBorders>
            <w:shd w:val="clear"/>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8909" w:type="dxa"/>
            <w:gridSpan w:val="8"/>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宋体" w:hAnsi="宋体" w:eastAsia="宋体" w:cs="宋体"/>
                <w:i w:val="0"/>
                <w:caps w:val="0"/>
                <w:color w:val="333333"/>
                <w:spacing w:val="0"/>
                <w:sz w:val="40"/>
                <w:szCs w:val="40"/>
                <w:bdr w:val="none" w:color="auto" w:sz="0" w:space="0"/>
              </w:rPr>
              <w:t>襄阳市第三中学2021年度公开招聘紧缺高层次专业人才岗位一览表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3" w:hRule="atLeast"/>
        </w:trPr>
        <w:tc>
          <w:tcPr>
            <w:tcW w:w="630" w:type="dxa"/>
            <w:vMerge w:val="restart"/>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黑体" w:hAnsi="宋体" w:eastAsia="黑体" w:cs="黑体"/>
                <w:i w:val="0"/>
                <w:caps w:val="0"/>
                <w:color w:val="000000"/>
                <w:spacing w:val="0"/>
                <w:sz w:val="21"/>
                <w:szCs w:val="21"/>
                <w:bdr w:val="none" w:color="auto" w:sz="0" w:space="0"/>
              </w:rPr>
              <w:t>序号</w:t>
            </w:r>
          </w:p>
        </w:tc>
        <w:tc>
          <w:tcPr>
            <w:tcW w:w="2159" w:type="dxa"/>
            <w:gridSpan w:val="3"/>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黑体" w:hAnsi="宋体" w:eastAsia="黑体" w:cs="黑体"/>
                <w:i w:val="0"/>
                <w:caps w:val="0"/>
                <w:color w:val="000000"/>
                <w:spacing w:val="0"/>
                <w:sz w:val="28"/>
                <w:szCs w:val="28"/>
                <w:bdr w:val="none" w:color="auto" w:sz="0" w:space="0"/>
              </w:rPr>
              <w:t>招聘岗位及人数</w:t>
            </w:r>
          </w:p>
        </w:tc>
        <w:tc>
          <w:tcPr>
            <w:tcW w:w="6750" w:type="dxa"/>
            <w:gridSpan w:val="5"/>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黑体" w:hAnsi="宋体" w:eastAsia="黑体" w:cs="黑体"/>
                <w:i w:val="0"/>
                <w:caps w:val="0"/>
                <w:color w:val="000000"/>
                <w:spacing w:val="0"/>
                <w:sz w:val="28"/>
                <w:szCs w:val="28"/>
                <w:bdr w:val="none" w:color="auto" w:sz="0" w:space="0"/>
              </w:rPr>
              <w:t>报考资格条件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2" w:hRule="atLeast"/>
        </w:trPr>
        <w:tc>
          <w:tcPr>
            <w:tcW w:w="630" w:type="dxa"/>
            <w:vMerge w:val="continue"/>
            <w:tcBorders>
              <w:top w:val="nil"/>
              <w:left w:val="nil"/>
              <w:bottom w:val="nil"/>
              <w:right w:val="nil"/>
            </w:tcBorders>
            <w:shd w:val="clear"/>
            <w:tcMar>
              <w:bottom w:w="0" w:type="dxa"/>
            </w:tcMar>
            <w:vAlign w:val="center"/>
          </w:tcPr>
          <w:p>
            <w:pPr>
              <w:rPr>
                <w:rFonts w:hint="eastAsia" w:ascii="微软雅黑" w:hAnsi="微软雅黑" w:eastAsia="微软雅黑" w:cs="微软雅黑"/>
                <w:i w:val="0"/>
                <w:caps w:val="0"/>
                <w:color w:val="000000"/>
                <w:spacing w:val="0"/>
                <w:sz w:val="19"/>
                <w:szCs w:val="19"/>
              </w:rPr>
            </w:pPr>
          </w:p>
        </w:tc>
        <w:tc>
          <w:tcPr>
            <w:tcW w:w="579"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黑体" w:hAnsi="宋体" w:eastAsia="黑体" w:cs="黑体"/>
                <w:i w:val="0"/>
                <w:caps w:val="0"/>
                <w:color w:val="000000"/>
                <w:spacing w:val="0"/>
                <w:sz w:val="21"/>
                <w:szCs w:val="21"/>
                <w:bdr w:val="none" w:color="auto" w:sz="0" w:space="0"/>
              </w:rPr>
              <w:t>专业技术岗位</w:t>
            </w:r>
          </w:p>
        </w:tc>
        <w:tc>
          <w:tcPr>
            <w:tcW w:w="79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黑体" w:hAnsi="宋体" w:eastAsia="黑体" w:cs="黑体"/>
                <w:i w:val="0"/>
                <w:caps w:val="0"/>
                <w:color w:val="000000"/>
                <w:spacing w:val="0"/>
                <w:sz w:val="21"/>
                <w:szCs w:val="21"/>
                <w:bdr w:val="none" w:color="auto" w:sz="0" w:space="0"/>
              </w:rPr>
              <w:t>岗位名称</w:t>
            </w:r>
          </w:p>
        </w:tc>
        <w:tc>
          <w:tcPr>
            <w:tcW w:w="79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黑体" w:hAnsi="宋体" w:eastAsia="黑体" w:cs="黑体"/>
                <w:i w:val="0"/>
                <w:caps w:val="0"/>
                <w:color w:val="000000"/>
                <w:spacing w:val="0"/>
                <w:sz w:val="21"/>
                <w:szCs w:val="21"/>
                <w:bdr w:val="none" w:color="auto" w:sz="0" w:space="0"/>
              </w:rPr>
              <w:t>岗位描述</w:t>
            </w:r>
          </w:p>
        </w:tc>
        <w:tc>
          <w:tcPr>
            <w:tcW w:w="1867"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黑体" w:hAnsi="宋体" w:eastAsia="黑体" w:cs="黑体"/>
                <w:i w:val="0"/>
                <w:caps w:val="0"/>
                <w:color w:val="000000"/>
                <w:spacing w:val="0"/>
                <w:sz w:val="21"/>
                <w:szCs w:val="21"/>
                <w:bdr w:val="none" w:color="auto" w:sz="0" w:space="0"/>
              </w:rPr>
              <w:t>岗位所</w:t>
            </w:r>
            <w:bookmarkStart w:id="0" w:name="_GoBack"/>
            <w:bookmarkEnd w:id="0"/>
            <w:r>
              <w:rPr>
                <w:rStyle w:val="6"/>
                <w:rFonts w:hint="eastAsia" w:ascii="黑体" w:hAnsi="宋体" w:eastAsia="黑体" w:cs="黑体"/>
                <w:i w:val="0"/>
                <w:caps w:val="0"/>
                <w:color w:val="000000"/>
                <w:spacing w:val="0"/>
                <w:sz w:val="21"/>
                <w:szCs w:val="21"/>
                <w:bdr w:val="none" w:color="auto" w:sz="0" w:space="0"/>
              </w:rPr>
              <w:t>需专业</w:t>
            </w:r>
          </w:p>
        </w:tc>
        <w:tc>
          <w:tcPr>
            <w:tcW w:w="663"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黑体" w:hAnsi="宋体" w:eastAsia="黑体" w:cs="黑体"/>
                <w:i w:val="0"/>
                <w:caps w:val="0"/>
                <w:color w:val="000000"/>
                <w:spacing w:val="0"/>
                <w:sz w:val="21"/>
                <w:szCs w:val="21"/>
                <w:bdr w:val="none" w:color="auto" w:sz="0" w:space="0"/>
              </w:rPr>
              <w:t>学历</w:t>
            </w:r>
          </w:p>
        </w:tc>
        <w:tc>
          <w:tcPr>
            <w:tcW w:w="587"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黑体" w:hAnsi="宋体" w:eastAsia="黑体" w:cs="黑体"/>
                <w:i w:val="0"/>
                <w:caps w:val="0"/>
                <w:color w:val="000000"/>
                <w:spacing w:val="0"/>
                <w:sz w:val="21"/>
                <w:szCs w:val="21"/>
                <w:bdr w:val="none" w:color="auto" w:sz="0" w:space="0"/>
              </w:rPr>
              <w:t>学位</w:t>
            </w:r>
          </w:p>
        </w:tc>
        <w:tc>
          <w:tcPr>
            <w:tcW w:w="604"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黑体" w:hAnsi="宋体" w:eastAsia="黑体" w:cs="黑体"/>
                <w:i w:val="0"/>
                <w:caps w:val="0"/>
                <w:color w:val="000000"/>
                <w:spacing w:val="0"/>
                <w:sz w:val="21"/>
                <w:szCs w:val="21"/>
                <w:bdr w:val="none" w:color="auto" w:sz="0" w:space="0"/>
              </w:rPr>
              <w:t>年龄</w:t>
            </w:r>
          </w:p>
        </w:tc>
        <w:tc>
          <w:tcPr>
            <w:tcW w:w="3029"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黑体" w:hAnsi="宋体" w:eastAsia="黑体" w:cs="黑体"/>
                <w:i w:val="0"/>
                <w:caps w:val="0"/>
                <w:color w:val="000000"/>
                <w:spacing w:val="0"/>
                <w:sz w:val="21"/>
                <w:szCs w:val="21"/>
                <w:bdr w:val="none" w:color="auto" w:sz="0" w:space="0"/>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75" w:hRule="atLeast"/>
        </w:trPr>
        <w:tc>
          <w:tcPr>
            <w:tcW w:w="63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default" w:ascii="Times New Roman" w:hAnsi="Times New Roman" w:eastAsia="微软雅黑" w:cs="Times New Roman"/>
                <w:i w:val="0"/>
                <w:caps w:val="0"/>
                <w:color w:val="000000"/>
                <w:spacing w:val="0"/>
                <w:sz w:val="21"/>
                <w:szCs w:val="21"/>
                <w:bdr w:val="none" w:color="auto" w:sz="0" w:space="0"/>
              </w:rPr>
              <w:t>1</w:t>
            </w:r>
          </w:p>
        </w:tc>
        <w:tc>
          <w:tcPr>
            <w:tcW w:w="579"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1</w:t>
            </w:r>
          </w:p>
        </w:tc>
        <w:tc>
          <w:tcPr>
            <w:tcW w:w="79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高中语文教师</w:t>
            </w:r>
          </w:p>
        </w:tc>
        <w:tc>
          <w:tcPr>
            <w:tcW w:w="79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从事高中语文教学</w:t>
            </w:r>
          </w:p>
        </w:tc>
        <w:tc>
          <w:tcPr>
            <w:tcW w:w="1867"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语言学及应用语言学、汉语言文字学、中国古典文献学、中国古代文学、中国现当代文学、比较文学与世界文学、课程与教学论（语文）、学科教学（语文）、学科教学、汉语国际教育</w:t>
            </w:r>
          </w:p>
        </w:tc>
        <w:tc>
          <w:tcPr>
            <w:tcW w:w="663"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研究生及以上</w:t>
            </w:r>
          </w:p>
        </w:tc>
        <w:tc>
          <w:tcPr>
            <w:tcW w:w="587"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硕士及以上</w:t>
            </w:r>
          </w:p>
        </w:tc>
        <w:tc>
          <w:tcPr>
            <w:tcW w:w="604"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30周岁及以下</w:t>
            </w:r>
          </w:p>
        </w:tc>
        <w:tc>
          <w:tcPr>
            <w:tcW w:w="3029"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2021年应届毕业生或2020年、2019年未就业的毕业生；应获得硕士研究生及以上学历；专业对口，研究生为本专业；具备高中语文及以上教师资格证书；身体健康，具备担任教师的身体条件，无传染性疾病；心理素质较好，无精神病史，体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03" w:hRule="atLeast"/>
        </w:trPr>
        <w:tc>
          <w:tcPr>
            <w:tcW w:w="63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default" w:ascii="Times New Roman" w:hAnsi="Times New Roman" w:eastAsia="微软雅黑" w:cs="Times New Roman"/>
                <w:i w:val="0"/>
                <w:caps w:val="0"/>
                <w:color w:val="000000"/>
                <w:spacing w:val="0"/>
                <w:sz w:val="21"/>
                <w:szCs w:val="21"/>
                <w:bdr w:val="none" w:color="auto" w:sz="0" w:space="0"/>
              </w:rPr>
              <w:t>2</w:t>
            </w:r>
          </w:p>
        </w:tc>
        <w:tc>
          <w:tcPr>
            <w:tcW w:w="579"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1</w:t>
            </w:r>
          </w:p>
        </w:tc>
        <w:tc>
          <w:tcPr>
            <w:tcW w:w="79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高中数学</w:t>
            </w:r>
            <w:r>
              <w:rPr>
                <w:rStyle w:val="6"/>
                <w:rFonts w:hint="eastAsia" w:ascii="仿宋" w:hAnsi="仿宋" w:eastAsia="仿宋" w:cs="仿宋"/>
                <w:i w:val="0"/>
                <w:caps w:val="0"/>
                <w:color w:val="000000"/>
                <w:spacing w:val="0"/>
                <w:sz w:val="24"/>
                <w:szCs w:val="24"/>
                <w:bdr w:val="none" w:color="auto" w:sz="0" w:space="0"/>
              </w:rPr>
              <w:br w:type="textWrapping"/>
            </w:r>
            <w:r>
              <w:rPr>
                <w:rStyle w:val="6"/>
                <w:rFonts w:hint="eastAsia" w:ascii="仿宋" w:hAnsi="仿宋" w:eastAsia="仿宋" w:cs="仿宋"/>
                <w:i w:val="0"/>
                <w:caps w:val="0"/>
                <w:color w:val="000000"/>
                <w:spacing w:val="0"/>
                <w:sz w:val="24"/>
                <w:szCs w:val="24"/>
                <w:bdr w:val="none" w:color="auto" w:sz="0" w:space="0"/>
              </w:rPr>
              <w:t>教师</w:t>
            </w:r>
          </w:p>
        </w:tc>
        <w:tc>
          <w:tcPr>
            <w:tcW w:w="79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从事高中数学教学</w:t>
            </w:r>
          </w:p>
        </w:tc>
        <w:tc>
          <w:tcPr>
            <w:tcW w:w="1867"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基础数学、计算数学、概率论与数理统计、应用数学、数理统计学、运筹学与控制论、课程与教学论（数学）、学科教学（数学）、学科教学</w:t>
            </w:r>
          </w:p>
        </w:tc>
        <w:tc>
          <w:tcPr>
            <w:tcW w:w="663"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研究生及以上</w:t>
            </w:r>
          </w:p>
        </w:tc>
        <w:tc>
          <w:tcPr>
            <w:tcW w:w="587"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硕士及以上</w:t>
            </w:r>
          </w:p>
        </w:tc>
        <w:tc>
          <w:tcPr>
            <w:tcW w:w="604"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30周岁及以下</w:t>
            </w:r>
          </w:p>
        </w:tc>
        <w:tc>
          <w:tcPr>
            <w:tcW w:w="3029"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2021年应届毕业生或2020年、2019年未就业的毕业生；应获得硕士研究生及以上学历；专业对口，研究生为本专业；具备高中数学及以上教师资格证书；身体健康，具备担任教师的身体条件，无传染性疾病；心理素质较好，无精神病史，体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19" w:hRule="atLeast"/>
        </w:trPr>
        <w:tc>
          <w:tcPr>
            <w:tcW w:w="63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宋体" w:hAnsi="宋体" w:eastAsia="宋体" w:cs="宋体"/>
                <w:i w:val="0"/>
                <w:caps w:val="0"/>
                <w:color w:val="000000"/>
                <w:spacing w:val="0"/>
                <w:sz w:val="21"/>
                <w:szCs w:val="21"/>
                <w:bdr w:val="none" w:color="auto" w:sz="0" w:space="0"/>
              </w:rPr>
              <w:t>3</w:t>
            </w:r>
          </w:p>
        </w:tc>
        <w:tc>
          <w:tcPr>
            <w:tcW w:w="579"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1</w:t>
            </w:r>
          </w:p>
        </w:tc>
        <w:tc>
          <w:tcPr>
            <w:tcW w:w="79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高中物理</w:t>
            </w:r>
            <w:r>
              <w:rPr>
                <w:rStyle w:val="6"/>
                <w:rFonts w:hint="eastAsia" w:ascii="仿宋" w:hAnsi="仿宋" w:eastAsia="仿宋" w:cs="仿宋"/>
                <w:i w:val="0"/>
                <w:caps w:val="0"/>
                <w:color w:val="000000"/>
                <w:spacing w:val="0"/>
                <w:sz w:val="24"/>
                <w:szCs w:val="24"/>
                <w:bdr w:val="none" w:color="auto" w:sz="0" w:space="0"/>
              </w:rPr>
              <w:br w:type="textWrapping"/>
            </w:r>
            <w:r>
              <w:rPr>
                <w:rStyle w:val="6"/>
                <w:rFonts w:hint="eastAsia" w:ascii="仿宋" w:hAnsi="仿宋" w:eastAsia="仿宋" w:cs="仿宋"/>
                <w:i w:val="0"/>
                <w:caps w:val="0"/>
                <w:color w:val="000000"/>
                <w:spacing w:val="0"/>
                <w:sz w:val="24"/>
                <w:szCs w:val="24"/>
                <w:bdr w:val="none" w:color="auto" w:sz="0" w:space="0"/>
              </w:rPr>
              <w:t>教师</w:t>
            </w:r>
          </w:p>
        </w:tc>
        <w:tc>
          <w:tcPr>
            <w:tcW w:w="79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从事高中物理教学和学生奥赛指导</w:t>
            </w:r>
          </w:p>
        </w:tc>
        <w:tc>
          <w:tcPr>
            <w:tcW w:w="1867"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理论物理、核科学与技术、粒子物理与原子核物理、原子与分子物理、等离子体物理、凝聚态物理、声学、光学、凝聚态物理、无线电物理、天体物理、精密测量物理、一般力学与力学基础、固体力学、流体力学、工程力学、课程与教学论（物理）、学科教学（物理）、学科教学</w:t>
            </w:r>
          </w:p>
        </w:tc>
        <w:tc>
          <w:tcPr>
            <w:tcW w:w="663"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研究生及以上</w:t>
            </w:r>
          </w:p>
        </w:tc>
        <w:tc>
          <w:tcPr>
            <w:tcW w:w="587"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硕士及以上</w:t>
            </w:r>
          </w:p>
        </w:tc>
        <w:tc>
          <w:tcPr>
            <w:tcW w:w="604"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30周岁及以下</w:t>
            </w:r>
          </w:p>
        </w:tc>
        <w:tc>
          <w:tcPr>
            <w:tcW w:w="3029"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2021年应届毕业生或2020年、2019年未就业的毕业生；应获得硕士研究生及以上学历；专业对口，研究生为本专业；具备高中物理及以上教师资格证书；身体健康，具备担任教师的身体条件，无传染性疾病；心理素质较好，无精神病史，体检合格。高中阶段参加过物理奥赛并获得过省奥赛一等奖及以上的或辅导过高中学生参加物理奥赛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61" w:hRule="atLeast"/>
        </w:trPr>
        <w:tc>
          <w:tcPr>
            <w:tcW w:w="63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宋体" w:hAnsi="宋体" w:eastAsia="宋体" w:cs="宋体"/>
                <w:i w:val="0"/>
                <w:caps w:val="0"/>
                <w:color w:val="000000"/>
                <w:spacing w:val="0"/>
                <w:sz w:val="21"/>
                <w:szCs w:val="21"/>
                <w:bdr w:val="none" w:color="auto" w:sz="0" w:space="0"/>
              </w:rPr>
              <w:t>4</w:t>
            </w:r>
          </w:p>
        </w:tc>
        <w:tc>
          <w:tcPr>
            <w:tcW w:w="579"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1</w:t>
            </w:r>
          </w:p>
        </w:tc>
        <w:tc>
          <w:tcPr>
            <w:tcW w:w="79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高中化学</w:t>
            </w:r>
            <w:r>
              <w:rPr>
                <w:rStyle w:val="6"/>
                <w:rFonts w:hint="eastAsia" w:ascii="仿宋" w:hAnsi="仿宋" w:eastAsia="仿宋" w:cs="仿宋"/>
                <w:i w:val="0"/>
                <w:caps w:val="0"/>
                <w:color w:val="000000"/>
                <w:spacing w:val="0"/>
                <w:sz w:val="24"/>
                <w:szCs w:val="24"/>
                <w:bdr w:val="none" w:color="auto" w:sz="0" w:space="0"/>
              </w:rPr>
              <w:br w:type="textWrapping"/>
            </w:r>
            <w:r>
              <w:rPr>
                <w:rStyle w:val="6"/>
                <w:rFonts w:hint="eastAsia" w:ascii="仿宋" w:hAnsi="仿宋" w:eastAsia="仿宋" w:cs="仿宋"/>
                <w:i w:val="0"/>
                <w:caps w:val="0"/>
                <w:color w:val="000000"/>
                <w:spacing w:val="0"/>
                <w:sz w:val="24"/>
                <w:szCs w:val="24"/>
                <w:bdr w:val="none" w:color="auto" w:sz="0" w:space="0"/>
              </w:rPr>
              <w:t>教师</w:t>
            </w:r>
          </w:p>
        </w:tc>
        <w:tc>
          <w:tcPr>
            <w:tcW w:w="79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从事高中化学教学和学生奥赛指导</w:t>
            </w:r>
          </w:p>
        </w:tc>
        <w:tc>
          <w:tcPr>
            <w:tcW w:w="1867"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基础化学、无机化学、分析化学、有机化学、物理化学(化学物理)、农药学、应用化学、生物化学、高分子化学与物理、课程与教学论（化学）、学科教学（化学）、学科教学</w:t>
            </w:r>
          </w:p>
        </w:tc>
        <w:tc>
          <w:tcPr>
            <w:tcW w:w="663"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研究生及以上</w:t>
            </w:r>
          </w:p>
        </w:tc>
        <w:tc>
          <w:tcPr>
            <w:tcW w:w="587"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硕士及以上</w:t>
            </w:r>
          </w:p>
        </w:tc>
        <w:tc>
          <w:tcPr>
            <w:tcW w:w="604"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30周岁以下</w:t>
            </w:r>
          </w:p>
        </w:tc>
        <w:tc>
          <w:tcPr>
            <w:tcW w:w="3029"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2021年应届毕业生或2020年、2019年未就业的毕业生；应获得硕士研究生及以上学历；专业对口，研究生为本专业；具备高中化学及以上教师资格证书；身体健康，具备担任教师的身体条件，无传染性疾病；心理素质较好，无精神病史，体检合格。高中阶段参加过化学奥赛并获得过省奥赛一等奖及以上的或辅导过高中学生参加化学奥赛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19" w:hRule="atLeast"/>
        </w:trPr>
        <w:tc>
          <w:tcPr>
            <w:tcW w:w="63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宋体" w:hAnsi="宋体" w:eastAsia="宋体" w:cs="宋体"/>
                <w:i w:val="0"/>
                <w:caps w:val="0"/>
                <w:color w:val="000000"/>
                <w:spacing w:val="0"/>
                <w:sz w:val="21"/>
                <w:szCs w:val="21"/>
                <w:bdr w:val="none" w:color="auto" w:sz="0" w:space="0"/>
              </w:rPr>
              <w:t>5</w:t>
            </w:r>
          </w:p>
        </w:tc>
        <w:tc>
          <w:tcPr>
            <w:tcW w:w="579"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1</w:t>
            </w:r>
          </w:p>
        </w:tc>
        <w:tc>
          <w:tcPr>
            <w:tcW w:w="79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高中生物</w:t>
            </w:r>
            <w:r>
              <w:rPr>
                <w:rStyle w:val="6"/>
                <w:rFonts w:hint="eastAsia" w:ascii="仿宋" w:hAnsi="仿宋" w:eastAsia="仿宋" w:cs="仿宋"/>
                <w:i w:val="0"/>
                <w:caps w:val="0"/>
                <w:color w:val="000000"/>
                <w:spacing w:val="0"/>
                <w:sz w:val="24"/>
                <w:szCs w:val="24"/>
                <w:bdr w:val="none" w:color="auto" w:sz="0" w:space="0"/>
              </w:rPr>
              <w:br w:type="textWrapping"/>
            </w:r>
            <w:r>
              <w:rPr>
                <w:rStyle w:val="6"/>
                <w:rFonts w:hint="eastAsia" w:ascii="仿宋" w:hAnsi="仿宋" w:eastAsia="仿宋" w:cs="仿宋"/>
                <w:i w:val="0"/>
                <w:caps w:val="0"/>
                <w:color w:val="000000"/>
                <w:spacing w:val="0"/>
                <w:sz w:val="24"/>
                <w:szCs w:val="24"/>
                <w:bdr w:val="none" w:color="auto" w:sz="0" w:space="0"/>
              </w:rPr>
              <w:t>教师</w:t>
            </w:r>
          </w:p>
        </w:tc>
        <w:tc>
          <w:tcPr>
            <w:tcW w:w="790"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从事高中生物教学和学生奥赛指导</w:t>
            </w:r>
          </w:p>
        </w:tc>
        <w:tc>
          <w:tcPr>
            <w:tcW w:w="1867"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植物学、动物学、生物学、生理学、水生生物学、海洋生物学、微生物学、神经生物学、遗传学、发育生物学、细胞生物学、遗传学、生态学、微生物学、生物物理学、生态学细胞生物学、生物化学与分子生物学、课程与教学论（生物）、学科教学（生物）、学科教学</w:t>
            </w:r>
          </w:p>
        </w:tc>
        <w:tc>
          <w:tcPr>
            <w:tcW w:w="663"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研究生及以上</w:t>
            </w:r>
          </w:p>
        </w:tc>
        <w:tc>
          <w:tcPr>
            <w:tcW w:w="587"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硕士及以上</w:t>
            </w:r>
          </w:p>
        </w:tc>
        <w:tc>
          <w:tcPr>
            <w:tcW w:w="604"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30周岁以下</w:t>
            </w:r>
          </w:p>
        </w:tc>
        <w:tc>
          <w:tcPr>
            <w:tcW w:w="3029" w:type="dxa"/>
            <w:tcBorders>
              <w:top w:val="nil"/>
              <w:left w:val="nil"/>
              <w:bottom w:val="nil"/>
              <w:right w:val="nil"/>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Style w:val="6"/>
                <w:rFonts w:hint="eastAsia" w:ascii="仿宋" w:hAnsi="仿宋" w:eastAsia="仿宋" w:cs="仿宋"/>
                <w:i w:val="0"/>
                <w:caps w:val="0"/>
                <w:color w:val="000000"/>
                <w:spacing w:val="0"/>
                <w:sz w:val="24"/>
                <w:szCs w:val="24"/>
                <w:bdr w:val="none" w:color="auto" w:sz="0" w:space="0"/>
              </w:rPr>
              <w:t>2021年应届毕业生或2020年、2019年未就业的毕业生；应获得硕士研究生及以上学历；专业对口，研究生为本专业；具备高中生物及以上教师资格证书；身体健康，具备担任教师的身体条件，无传染性疾病；心理素质较好，无精神病史，体检合格。高中阶段参加过生物奥赛并获得过省奥赛一等奖及以上的或辅导过高中学生参加生物奥赛的优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方正大标宋简体">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E4EC0"/>
    <w:rsid w:val="682E4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2020-11-22T14:07:00Z</dcterms:created>
  <dc:creator>Administrator</dc:creator>
  <cp:lastModifiedBy>Administrator</cp:lastModifiedBy>
  <dcterms:modified xsi:type="dcterms:W3CDTF">2020-11-22T14:16:18Z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