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2</w:t>
      </w:r>
    </w:p>
    <w:p>
      <w:pPr>
        <w:ind w:left="-2" w:leftChars="-1"/>
        <w:jc w:val="center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sz w:val="32"/>
          <w:szCs w:val="32"/>
        </w:rPr>
        <w:t>桐乡市教育系统公开招聘</w:t>
      </w:r>
      <w:r>
        <w:rPr>
          <w:rFonts w:ascii="黑体" w:hAnsi="宋体" w:eastAsia="黑体"/>
          <w:sz w:val="32"/>
          <w:szCs w:val="32"/>
        </w:rPr>
        <w:t>2021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bookmarkEnd w:id="0"/>
    <w:p>
      <w:pPr>
        <w:ind w:left="-2" w:leftChars="-1" w:firstLine="6" w:firstLineChars="2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应聘岗位：</w:t>
      </w:r>
    </w:p>
    <w:tbl>
      <w:tblPr>
        <w:tblStyle w:val="3"/>
        <w:tblW w:w="10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及院校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A1A1D"/>
    <w:rsid w:val="62EA1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2021-03-08T09:28:00Z</dcterms:created>
  <dc:creator>管利燕</dc:creator>
  <cp:lastModifiedBy>管利燕</cp:lastModifiedBy>
  <dcterms:modified xsi:type="dcterms:W3CDTF">2021-03-08T09:28:33Z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