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CC0000"/>
          <w:sz w:val="45"/>
          <w:szCs w:val="45"/>
        </w:rPr>
      </w:pPr>
      <w:r>
        <w:rPr>
          <w:color w:val="CC0000"/>
          <w:sz w:val="45"/>
          <w:szCs w:val="45"/>
          <w:bdr w:val="none" w:color="auto" w:sz="0" w:space="0"/>
          <w:shd w:val="clear" w:fill="FFFFFF"/>
        </w:rPr>
        <w:t>黄冈大光华高级中学2021年教师招聘启事（高校应届毕业生）</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ascii="仿宋" w:hAnsi="仿宋" w:eastAsia="仿宋" w:cs="仿宋"/>
          <w:color w:val="333333"/>
          <w:sz w:val="30"/>
          <w:szCs w:val="30"/>
          <w:shd w:val="clear" w:fill="FFFFFF"/>
        </w:rPr>
        <w:t>【学校简介】</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黄冈大光华高级中学是一</w:t>
      </w:r>
      <w:bookmarkStart w:id="0" w:name="_GoBack"/>
      <w:bookmarkEnd w:id="0"/>
      <w:r>
        <w:rPr>
          <w:rFonts w:hint="eastAsia" w:ascii="仿宋" w:hAnsi="仿宋" w:eastAsia="仿宋" w:cs="仿宋"/>
          <w:color w:val="333333"/>
          <w:sz w:val="30"/>
          <w:szCs w:val="30"/>
          <w:shd w:val="clear" w:fill="FFFFFF"/>
        </w:rPr>
        <w:t>所全日制、寄宿制民办学校，是黄冈市实施“打造黄冈教育品牌、率先建成教育强市战略”的重点项目，是武汉大光华教育集团有限公司创办的又一所凸显未来学校理念的高级中学。</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学校占地面积263亩，建筑面积21.6万平方米，总投资10亿元人民币。学校按照“绿色、平安、舒适、活力、智慧、高效”和“功能规范超前兼顾、风格清新厚重相宜、档次奢华简约适度”的目标，高起点选址、高标准设计、高质量建设、高规格装备。学校是黄冈市区重要人文景观和地标性建筑群，是全国一流的健康生态学校。</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学校位于黄冈市城区主轴赤壁大道东端，西接城市政商中心，东连康养基地，南临白潭湖生态公园，北靠武黄城际铁路。乘车10分钟达市中心万达广场，步行20分钟达武黄城铁黄冈站，城铁30分钟达武汉站，驱车90分钟达武汉天河机场。</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主要建筑有：门楼、教学中心、科技中心、艺术中心、阅览中心、办公中心、篮球馆、乒乓球馆、武术馆、真冰滑冰馆、恒温游泳馆、礼堂、学生公寓、学生餐厅、教工餐厅及教工住宅楼等。4—6米宽的建筑内部通道，将师生学习、工作、休闲、就餐、运动、就寝有机互联。</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学校普通教室面积按100㎡设计，功能教室按100—300㎡设计，功能教室数量与普通教室数量按1：1.2的高比例配置，教师办公室160间，每间约18平方米。</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学生公寓可容纳4320人入住，每间35.1平方米（含阳台、卫生间），每间住6人。</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教工住宅340套，其中304套三室两厅每户138.61平方米、36套四室两厅每户158平方米。</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空调系统、地暖系统、热水供应系统、新风系统，饮用水净化系统，健康照明系统（使用健康护眼灯，无蓝光、无眩光、无频闪、恒照度），安保系统，构筑全天候恒温、恒湿、恒氧、恒净、恒安环境，实现安全便捷健康的校园生活。</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新一代智慧教育和学习系统，包括教师培训、教学研究、课堂教学、预习作业、广播、投屏、考试评价、升学指导等智慧管理系统，全面优化教育和学习流程，实现教研高效创新、教学因材精准、学习自主积极，促进教育教学效率显著提高。</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学校建有新一代智慧校园管理系统，包括党务政务、招生、缴费、住宿、餐饮、家校联络、安防、照明、供水、供冷、供暖、空气净化等智能管理系统，全面优化校园管理，实现透明高效的校务治理。</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践行平台服务、合伙共享理念，创新管理模式。学校建立强大的教育教学资源平台，在此基础上，实行校委会承包学校运营责任制和教师团队承包班级教育教学责任制，创建生动活泼、共建共享的校园文化。教师可自主组团承包班级教学和管理，自主确定学生收费标准（不低于学校确定的基本标准），在教学管理、收入分配等方面享有充分自主权。</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学校致力创建一支思想素质过硬、业务能力精湛、教学业绩突出、生活态度积极、形象气质阳光的一流教师队伍。</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学校将于2021年秋季正式开学。2021年招生计划为高中一年级26个班、高中三年级4个班，每班48人共计1440人。</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【学校定位】</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创建国际顶级高级中学。</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【招聘计划】</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语文教师5人、数学教师5人、英语教师5人、物理教师3人、化学教师2人、生物教师3人、政治教师2人、历史教师1人、地理教师1人、体育教师2人、音乐教师1人、美术教师1人、信息技术教师1人。</w:t>
      </w:r>
    </w:p>
    <w:p>
      <w:pPr>
        <w:pStyle w:val="4"/>
        <w:keepNext w:val="0"/>
        <w:keepLines w:val="0"/>
        <w:widowControl/>
        <w:suppressLineNumbers w:val="0"/>
        <w:autoSpaceDE w:val="0"/>
        <w:autoSpaceDN/>
        <w:spacing w:before="690" w:beforeAutospacing="0" w:after="300" w:afterAutospacing="0" w:line="540" w:lineRule="atLeast"/>
        <w:ind w:left="1290" w:right="750"/>
        <w:rPr>
          <w:sz w:val="21"/>
          <w:szCs w:val="21"/>
        </w:rPr>
      </w:pPr>
      <w:r>
        <w:rPr>
          <w:rFonts w:hint="eastAsia" w:ascii="仿宋" w:hAnsi="仿宋" w:eastAsia="仿宋" w:cs="仿宋"/>
          <w:color w:val="333333"/>
          <w:sz w:val="30"/>
          <w:szCs w:val="30"/>
          <w:shd w:val="clear" w:fill="FFFFFF"/>
        </w:rPr>
        <w:t> </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【福利待遇】</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1．按“黄冈大光华高级中学教师团队承包班级教育教学任务实施办法”和“黄冈大光华高级中学教师团队承包班级教育教学任务承包费用计算办法”执行。预测教师年平均综合收入在50万元人民币以上（税前，含五险一金），并且每三年按一定比例自动增长。</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2．按月按人平月工资2万元标准发放基本工资，缴纳“五险一金”执行公办教师同等政策。</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3．教师评优晋级享受公办学校同等政策。</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4．教师住房按“黄冈大光华高级中学校内教职工住宅管理办法”执行。教师每户分配精装修三室两厅138.61平方米住房一套，或者单身教师3人合住精装修三室两厅138.61平方米住房一套。家具由学校统一配备，学校适当收取租金，水电暖网等费用由教师自负。</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5．老师2人一间办公室。</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6．教师职业培训按“黄冈大光华高级中学教师职业培训实施方案”执行。学校原则上每学年安排一次教师集中培训（与旅游度假相结合）。</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w:t>
      </w:r>
      <w:r>
        <w:rPr>
          <w:rStyle w:val="7"/>
          <w:rFonts w:hint="eastAsia" w:ascii="仿宋" w:hAnsi="仿宋" w:eastAsia="仿宋" w:cs="仿宋"/>
          <w:color w:val="333333"/>
          <w:sz w:val="30"/>
          <w:szCs w:val="30"/>
          <w:shd w:val="clear" w:fill="FFFFFF"/>
        </w:rPr>
        <w:t>招聘对象】</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高校应届优秀毕业生。</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 </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【应聘基本条件】</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1．985、211高校全日制硕士/博士研究生学历，或者北大、清华及国际名校本科毕业，或者985、211高校师范专业本科毕业，学业优秀。</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2．在本科或研究生任一阶段专业符合应聘岗位专业要求（见附件1）。或者在大学期间主修了应聘学科课程者，可应聘该学科教师，比如，大学期间主修了《普通物理》，可以应聘物理教师，主修了《高等数学》，可以应聘数学教师。</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3．具备与应聘岗位相应的教师资格证（可在入职后一年内考证）。</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4．语文教师普通话水平达二级甲等以上，其它学科教师普通话水平达二级乙等以上。</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5．立志于中学教育。</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6．身体健康状况达到公务员入职健康标准。</w:t>
      </w:r>
    </w:p>
    <w:p>
      <w:pPr>
        <w:pStyle w:val="4"/>
        <w:keepNext w:val="0"/>
        <w:keepLines w:val="0"/>
        <w:widowControl/>
        <w:suppressLineNumbers w:val="0"/>
        <w:autoSpaceDE w:val="0"/>
        <w:autoSpaceDN/>
        <w:spacing w:before="690" w:beforeAutospacing="0" w:after="300" w:afterAutospacing="0" w:line="540" w:lineRule="atLeast"/>
        <w:ind w:left="810" w:right="750" w:firstLine="600"/>
        <w:rPr>
          <w:sz w:val="21"/>
          <w:szCs w:val="21"/>
        </w:rPr>
      </w:pPr>
      <w:r>
        <w:rPr>
          <w:rFonts w:hint="eastAsia" w:ascii="仿宋" w:hAnsi="仿宋" w:eastAsia="仿宋" w:cs="仿宋"/>
          <w:color w:val="333333"/>
          <w:sz w:val="30"/>
          <w:szCs w:val="30"/>
          <w:shd w:val="clear" w:fill="FFFFFF"/>
        </w:rPr>
        <w:t>7．研究生学历且本科985/211高校毕业者优先；在大学期间担任党团组织、学生社团骨干者优先；有文艺体育编程等特长者优先；师范类专业毕业生实习成绩为“优秀”等级或参加师范技能大赛获二等以上奖励者优先；可担任多学科教师者优先，即有多学科教师资格证者或者准备且有能力考取多学科教师资格证者优先。</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 </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【应聘流程】</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1．线上报名。在本启事发布之日起20天内将以下应聘材料打包发至联系邮箱：</w:t>
      </w:r>
      <w:r>
        <w:rPr>
          <w:rFonts w:hint="eastAsia" w:ascii="微软雅黑" w:hAnsi="微软雅黑" w:eastAsia="微软雅黑" w:cs="微软雅黑"/>
          <w:color w:val="333333"/>
          <w:sz w:val="21"/>
          <w:szCs w:val="21"/>
          <w:u w:val="none"/>
          <w:shd w:val="clear" w:fill="FFFFFF"/>
        </w:rPr>
        <w:fldChar w:fldCharType="begin"/>
      </w:r>
      <w:r>
        <w:rPr>
          <w:rFonts w:hint="eastAsia" w:ascii="微软雅黑" w:hAnsi="微软雅黑" w:eastAsia="微软雅黑" w:cs="微软雅黑"/>
          <w:color w:val="333333"/>
          <w:sz w:val="21"/>
          <w:szCs w:val="21"/>
          <w:u w:val="none"/>
          <w:shd w:val="clear" w:fill="FFFFFF"/>
        </w:rPr>
        <w:instrText xml:space="preserve"> HYPERLINK "mailto:whdgh_hr@163.com（邮件及附件命名格式为\\“应聘-学科-姓名-学校\\”），进行线上报名。报名结果以收到工作人员邮件回复为准。" </w:instrText>
      </w:r>
      <w:r>
        <w:rPr>
          <w:rFonts w:hint="eastAsia" w:ascii="微软雅黑" w:hAnsi="微软雅黑" w:eastAsia="微软雅黑" w:cs="微软雅黑"/>
          <w:color w:val="333333"/>
          <w:sz w:val="21"/>
          <w:szCs w:val="21"/>
          <w:u w:val="none"/>
          <w:shd w:val="clear" w:fill="FFFFFF"/>
        </w:rPr>
        <w:fldChar w:fldCharType="separate"/>
      </w:r>
      <w:r>
        <w:rPr>
          <w:rStyle w:val="11"/>
          <w:rFonts w:hint="eastAsia" w:ascii="仿宋" w:hAnsi="仿宋" w:eastAsia="仿宋" w:cs="仿宋"/>
          <w:color w:val="333333"/>
          <w:sz w:val="30"/>
          <w:szCs w:val="30"/>
          <w:u w:val="none"/>
          <w:shd w:val="clear" w:fill="FFFFFF"/>
        </w:rPr>
        <w:t>whdgh_hr@163.com（邮件命名格式为“应聘-学科-姓名-毕业学校”）。报名有效以收到学校工作人员邮件回复为准。</w:t>
      </w:r>
      <w:r>
        <w:rPr>
          <w:rFonts w:hint="eastAsia" w:ascii="微软雅黑" w:hAnsi="微软雅黑" w:eastAsia="微软雅黑" w:cs="微软雅黑"/>
          <w:color w:val="333333"/>
          <w:sz w:val="21"/>
          <w:szCs w:val="21"/>
          <w:u w:val="none"/>
          <w:shd w:val="clear" w:fill="FFFFFF"/>
        </w:rPr>
        <w:fldChar w:fldCharType="end"/>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（1）填列完整的《黄冈大光华高级中学-教师应聘登记表》。请于网站http://tmp.link/f/605eeca61e4b3下载或扫描文末二维码下载；</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（2）讲课视频。按列示课题（见附件2）录制一节视频课，需本人全身出镜，时长15分钟；</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（3）大学期间所有修读科目成绩单。</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2．审核考核。我校于2021年5月10日前以邮件形式回复审核考核结果。经审核考核合格的应聘者，学校将通知其参加线下面试。</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3．面试与聘用。面试时间：5月上旬，面试地点：武汉大光华教育集团有限公司。面试合格者，我校将随即办理聘用手续。面试期间，将安排统一考察我校。面试时须出示下述应聘材料原件，并提交扫描件(扫描件附目录并装订成册，恕不退还)：</w:t>
      </w:r>
    </w:p>
    <w:p>
      <w:pPr>
        <w:pStyle w:val="4"/>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（1）《黄冈大光华高级中学-教师应聘登记表》；</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（2）大学期间所有修读科目成绩单；</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（3）身份证（正反面）；</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（4）毕业证和学位证或在校证明；</w:t>
      </w:r>
    </w:p>
    <w:p>
      <w:pPr>
        <w:pStyle w:val="4"/>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（5）学历认证（国内院校毕业生上学信网下载，国际院校毕业生提供留学服务中心的认证证明；在校生可省略此项）；</w:t>
      </w:r>
    </w:p>
    <w:p>
      <w:pPr>
        <w:pStyle w:val="4"/>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（6）教师资格证（未取证者可于入职后一年内补交）；</w:t>
      </w:r>
    </w:p>
    <w:p>
      <w:pPr>
        <w:pStyle w:val="4"/>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（7）普通话等级证书；</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Fonts w:hint="eastAsia" w:ascii="仿宋" w:hAnsi="仿宋" w:eastAsia="仿宋" w:cs="仿宋"/>
          <w:color w:val="333333"/>
          <w:sz w:val="30"/>
          <w:szCs w:val="30"/>
          <w:shd w:val="clear" w:fill="FFFFFF"/>
        </w:rPr>
        <w:t>   （8）如有，请提供大学期间各类技能证书、获奖证书、奖学金证据、课题结题报告证明以及论文证明；</w:t>
      </w:r>
    </w:p>
    <w:p>
      <w:pPr>
        <w:pStyle w:val="4"/>
        <w:keepNext w:val="0"/>
        <w:keepLines w:val="0"/>
        <w:widowControl/>
        <w:suppressLineNumbers w:val="0"/>
        <w:autoSpaceDE w:val="0"/>
        <w:autoSpaceDN/>
        <w:spacing w:before="690" w:beforeAutospacing="0" w:after="300" w:afterAutospacing="0" w:line="540" w:lineRule="atLeast"/>
        <w:ind w:left="750" w:right="750" w:firstLine="0"/>
        <w:rPr>
          <w:sz w:val="21"/>
          <w:szCs w:val="21"/>
        </w:rPr>
      </w:pPr>
      <w:r>
        <w:rPr>
          <w:rFonts w:hint="eastAsia" w:ascii="仿宋" w:hAnsi="仿宋" w:eastAsia="仿宋" w:cs="仿宋"/>
          <w:color w:val="333333"/>
          <w:sz w:val="30"/>
          <w:szCs w:val="30"/>
          <w:shd w:val="clear" w:fill="FFFFFF"/>
        </w:rPr>
        <w:t>   （9）2寸免冠证件照6张（不需扫描件）。</w:t>
      </w:r>
    </w:p>
    <w:p>
      <w:pPr>
        <w:pStyle w:val="4"/>
        <w:keepNext w:val="0"/>
        <w:keepLines w:val="0"/>
        <w:widowControl/>
        <w:suppressLineNumbers w:val="0"/>
        <w:autoSpaceDE w:val="0"/>
        <w:autoSpaceDN/>
        <w:spacing w:before="690" w:beforeAutospacing="0" w:after="300" w:afterAutospacing="0" w:line="540" w:lineRule="atLeast"/>
        <w:ind w:left="750" w:right="750" w:firstLine="480"/>
        <w:rPr>
          <w:sz w:val="21"/>
          <w:szCs w:val="21"/>
        </w:rPr>
      </w:pPr>
      <w:r>
        <w:rPr>
          <w:rFonts w:hint="eastAsia" w:ascii="仿宋" w:hAnsi="仿宋" w:eastAsia="仿宋" w:cs="仿宋"/>
          <w:color w:val="333333"/>
          <w:sz w:val="30"/>
          <w:szCs w:val="30"/>
          <w:shd w:val="clear" w:fill="FFFFFF"/>
        </w:rPr>
        <w:t>4．入职培训。签订劳动合同后，学校将组织新入职教师培训，包括线上课程自学与线下集训。被聘人员不参加培训的，取消聘用资格。培训期内，学校组织集中体检。学校对参培教师进行考核，考核通过后，正式上岗。</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 </w:t>
      </w:r>
    </w:p>
    <w:p>
      <w:pPr>
        <w:pStyle w:val="4"/>
        <w:keepNext w:val="0"/>
        <w:keepLines w:val="0"/>
        <w:widowControl/>
        <w:suppressLineNumbers w:val="0"/>
        <w:autoSpaceDE w:val="0"/>
        <w:autoSpaceDN/>
        <w:spacing w:before="690" w:beforeAutospacing="0" w:after="300" w:afterAutospacing="0" w:line="540" w:lineRule="atLeast"/>
        <w:ind w:left="750" w:right="750"/>
        <w:rPr>
          <w:sz w:val="21"/>
          <w:szCs w:val="21"/>
        </w:rPr>
      </w:pPr>
      <w:r>
        <w:rPr>
          <w:rStyle w:val="7"/>
          <w:rFonts w:hint="eastAsia" w:ascii="仿宋" w:hAnsi="仿宋" w:eastAsia="仿宋" w:cs="仿宋"/>
          <w:color w:val="333333"/>
          <w:sz w:val="30"/>
          <w:szCs w:val="30"/>
          <w:shd w:val="clear" w:fill="FFFFFF"/>
        </w:rPr>
        <w:t>【通联方式】</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1.集团公司地址：武汉市东湖新技术开发区花城大道8号武汉软件新城B8栋10楼，邮编430074</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 xml:space="preserve">2.联系邮箱：whdgh_hr@163.com </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3.联系电话：027-59818766（程老师）；</w:t>
      </w:r>
    </w:p>
    <w:p>
      <w:pPr>
        <w:pStyle w:val="4"/>
        <w:keepNext w:val="0"/>
        <w:keepLines w:val="0"/>
        <w:widowControl/>
        <w:suppressLineNumbers w:val="0"/>
        <w:autoSpaceDE w:val="0"/>
        <w:autoSpaceDN/>
        <w:spacing w:before="690" w:beforeAutospacing="0" w:after="300" w:afterAutospacing="0" w:line="540" w:lineRule="atLeast"/>
        <w:ind w:left="750" w:right="750" w:firstLine="2400"/>
        <w:rPr>
          <w:sz w:val="21"/>
          <w:szCs w:val="21"/>
        </w:rPr>
      </w:pPr>
      <w:r>
        <w:rPr>
          <w:rFonts w:hint="eastAsia" w:ascii="仿宋" w:hAnsi="仿宋" w:eastAsia="仿宋" w:cs="仿宋"/>
          <w:color w:val="333333"/>
          <w:sz w:val="30"/>
          <w:szCs w:val="30"/>
          <w:shd w:val="clear" w:fill="FFFFFF"/>
        </w:rPr>
        <w:t>19971173110（程老师）；</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4.学校官方网站：http://www.hgdgh.com</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5.学校微信官方公众号：“黄冈大光华高级中学”</w:t>
      </w:r>
    </w:p>
    <w:p>
      <w:pPr>
        <w:pStyle w:val="4"/>
        <w:keepNext w:val="0"/>
        <w:keepLines w:val="0"/>
        <w:widowControl/>
        <w:suppressLineNumbers w:val="0"/>
        <w:autoSpaceDE w:val="0"/>
        <w:autoSpaceDN/>
        <w:spacing w:before="690" w:beforeAutospacing="0" w:after="300" w:afterAutospacing="0" w:line="540" w:lineRule="atLeast"/>
        <w:ind w:left="1230" w:right="750"/>
        <w:rPr>
          <w:sz w:val="21"/>
          <w:szCs w:val="21"/>
        </w:rPr>
      </w:pPr>
      <w:r>
        <w:rPr>
          <w:rFonts w:hint="eastAsia" w:ascii="仿宋" w:hAnsi="仿宋" w:eastAsia="仿宋" w:cs="仿宋"/>
          <w:color w:val="333333"/>
          <w:sz w:val="30"/>
          <w:szCs w:val="30"/>
          <w:shd w:val="clear" w:fill="FFFFFF"/>
        </w:rPr>
        <w:t>6.学校地址：湖北省黄冈市黄州区赤壁大道168号，邮编438000</w:t>
      </w:r>
    </w:p>
    <w:p>
      <w:pPr>
        <w:pStyle w:val="4"/>
        <w:keepNext w:val="0"/>
        <w:keepLines w:val="0"/>
        <w:widowControl/>
        <w:suppressLineNumbers w:val="0"/>
        <w:autoSpaceDE w:val="0"/>
        <w:autoSpaceDN/>
        <w:spacing w:before="690" w:beforeAutospacing="0" w:after="300" w:afterAutospacing="0" w:line="540" w:lineRule="atLeast"/>
        <w:ind w:left="750" w:right="750" w:firstLine="600"/>
        <w:rPr>
          <w:sz w:val="21"/>
          <w:szCs w:val="21"/>
        </w:rPr>
      </w:pPr>
      <w:r>
        <w:rPr>
          <w:rFonts w:hint="eastAsia" w:ascii="仿宋" w:hAnsi="仿宋" w:eastAsia="仿宋" w:cs="仿宋"/>
          <w:color w:val="333333"/>
          <w:sz w:val="30"/>
          <w:szCs w:val="30"/>
          <w:shd w:val="clear" w:fill="FFFFFF"/>
        </w:rPr>
        <w:t>7.以上招聘所涉内容由武汉大光华教育集团有限公司负责解释。</w:t>
      </w:r>
    </w:p>
    <w:p>
      <w:pPr>
        <w:pStyle w:val="4"/>
        <w:keepNext w:val="0"/>
        <w:keepLines w:val="0"/>
        <w:widowControl/>
        <w:suppressLineNumbers w:val="0"/>
        <w:spacing w:before="690" w:beforeAutospacing="0" w:after="300" w:afterAutospacing="0" w:line="540" w:lineRule="atLeast"/>
        <w:ind w:left="750" w:right="750"/>
        <w:jc w:val="right"/>
        <w:rPr>
          <w:sz w:val="21"/>
          <w:szCs w:val="21"/>
        </w:rPr>
      </w:pPr>
      <w:r>
        <w:rPr>
          <w:rFonts w:hint="eastAsia" w:ascii="仿宋" w:hAnsi="仿宋" w:eastAsia="仿宋" w:cs="仿宋"/>
          <w:color w:val="333333"/>
          <w:sz w:val="30"/>
          <w:szCs w:val="30"/>
          <w:shd w:val="clear" w:fill="FFFFFF"/>
        </w:rPr>
        <w:t>                           武汉大光华教育集团有限公司</w:t>
      </w:r>
    </w:p>
    <w:p>
      <w:pPr>
        <w:pStyle w:val="4"/>
        <w:keepNext w:val="0"/>
        <w:keepLines w:val="0"/>
        <w:widowControl/>
        <w:suppressLineNumbers w:val="0"/>
        <w:spacing w:before="690" w:beforeAutospacing="0" w:after="300" w:afterAutospacing="0" w:line="540" w:lineRule="atLeast"/>
        <w:ind w:left="750" w:right="750" w:firstLine="3960"/>
        <w:jc w:val="right"/>
        <w:rPr>
          <w:sz w:val="21"/>
          <w:szCs w:val="21"/>
        </w:rPr>
      </w:pPr>
      <w:r>
        <w:rPr>
          <w:rFonts w:hint="eastAsia" w:ascii="仿宋" w:hAnsi="仿宋" w:eastAsia="仿宋" w:cs="仿宋"/>
          <w:color w:val="333333"/>
          <w:sz w:val="22"/>
          <w:szCs w:val="22"/>
          <w:shd w:val="clear" w:fill="FFFFFF"/>
        </w:rPr>
        <w:t>   </w:t>
      </w:r>
      <w:r>
        <w:rPr>
          <w:rFonts w:hint="eastAsia" w:ascii="仿宋" w:hAnsi="仿宋" w:eastAsia="仿宋" w:cs="仿宋"/>
          <w:color w:val="333333"/>
          <w:sz w:val="30"/>
          <w:szCs w:val="30"/>
          <w:shd w:val="clear" w:fill="FFFFFF"/>
        </w:rPr>
        <w:t>2021年4月12日</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bdr w:val="none" w:color="auto" w:sz="0" w:space="0"/>
          <w:shd w:val="clear" w:fill="FFFFFF"/>
        </w:rPr>
        <w:drawing>
          <wp:inline distT="0" distB="0" distL="114300" distR="114300">
            <wp:extent cx="1219200" cy="12192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1219200" cy="1219200"/>
                    </a:xfrm>
                    <a:prstGeom prst="rect">
                      <a:avLst/>
                    </a:prstGeom>
                    <a:noFill/>
                    <a:ln w="9525">
                      <a:noFill/>
                    </a:ln>
                  </pic:spPr>
                </pic:pic>
              </a:graphicData>
            </a:graphic>
          </wp:inline>
        </w:drawing>
      </w:r>
      <w:r>
        <w:rPr>
          <w:rFonts w:hint="eastAsia" w:ascii="仿宋" w:hAnsi="仿宋" w:eastAsia="仿宋" w:cs="仿宋"/>
          <w:color w:val="333333"/>
          <w:sz w:val="30"/>
          <w:szCs w:val="30"/>
          <w:shd w:val="clear" w:fill="FFFFFF"/>
        </w:rPr>
        <w:t> </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30"/>
          <w:szCs w:val="30"/>
          <w:shd w:val="clear" w:fill="FFFFFF"/>
        </w:rPr>
        <w:t>《黄冈大光华高级中学-教师应聘登记表》</w:t>
      </w:r>
    </w:p>
    <w:p>
      <w:pPr>
        <w:pStyle w:val="4"/>
        <w:keepNext w:val="0"/>
        <w:keepLines w:val="0"/>
        <w:widowControl/>
        <w:suppressLineNumbers w:val="0"/>
        <w:spacing w:before="690" w:beforeAutospacing="0" w:after="300" w:afterAutospacing="0" w:line="510" w:lineRule="atLeast"/>
        <w:ind w:left="750" w:right="750"/>
        <w:rPr>
          <w:sz w:val="21"/>
          <w:szCs w:val="21"/>
        </w:rPr>
      </w:pPr>
    </w:p>
    <w:p>
      <w:pPr>
        <w:pStyle w:val="4"/>
        <w:keepNext w:val="0"/>
        <w:keepLines w:val="0"/>
        <w:widowControl/>
        <w:suppressLineNumbers w:val="0"/>
        <w:spacing w:before="690" w:beforeAutospacing="0" w:after="300" w:afterAutospacing="0" w:line="510" w:lineRule="atLeast"/>
        <w:ind w:left="750" w:right="750"/>
        <w:rPr>
          <w:sz w:val="21"/>
          <w:szCs w:val="21"/>
        </w:rPr>
      </w:pPr>
      <w:r>
        <w:rPr>
          <w:rFonts w:ascii="黑体" w:hAnsi="宋体" w:eastAsia="黑体" w:cs="黑体"/>
          <w:color w:val="333333"/>
          <w:sz w:val="31"/>
          <w:szCs w:val="31"/>
          <w:shd w:val="clear" w:fill="FFFFFF"/>
        </w:rPr>
        <w:t>附件</w:t>
      </w:r>
      <w:r>
        <w:rPr>
          <w:rFonts w:hint="eastAsia" w:ascii="黑体" w:hAnsi="宋体" w:eastAsia="黑体" w:cs="黑体"/>
          <w:color w:val="333333"/>
          <w:sz w:val="31"/>
          <w:szCs w:val="31"/>
          <w:shd w:val="clear" w:fill="FFFFFF"/>
        </w:rPr>
        <w:t xml:space="preserve"> 1 </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ascii="方正小标宋简体" w:hAnsi="方正小标宋简体" w:eastAsia="方正小标宋简体" w:cs="方正小标宋简体"/>
          <w:color w:val="333333"/>
          <w:sz w:val="36"/>
          <w:szCs w:val="36"/>
          <w:shd w:val="clear" w:fill="FFFFFF"/>
        </w:rPr>
        <w:t>应聘学科与对应专业</w:t>
      </w:r>
      <w:r>
        <w:rPr>
          <w:rFonts w:hint="eastAsia" w:ascii="方正小标宋简体" w:hAnsi="方正小标宋简体" w:eastAsia="方正小标宋简体" w:cs="方正小标宋简体"/>
          <w:color w:val="333333"/>
          <w:sz w:val="36"/>
          <w:szCs w:val="36"/>
          <w:shd w:val="clear" w:fill="FFFFFF"/>
        </w:rPr>
        <w:t> </w:t>
      </w:r>
    </w:p>
    <w:tbl>
      <w:tblPr>
        <w:tblW w:w="9960" w:type="dxa"/>
        <w:jc w:val="center"/>
        <w:shd w:val="clear"/>
        <w:tblLayout w:type="autofit"/>
        <w:tblCellMar>
          <w:top w:w="15" w:type="dxa"/>
          <w:left w:w="15" w:type="dxa"/>
          <w:bottom w:w="15" w:type="dxa"/>
          <w:right w:w="15" w:type="dxa"/>
        </w:tblCellMar>
      </w:tblPr>
      <w:tblGrid>
        <w:gridCol w:w="1185"/>
        <w:gridCol w:w="8775"/>
      </w:tblGrid>
      <w:tr>
        <w:tblPrEx>
          <w:shd w:val="clear"/>
          <w:tblCellMar>
            <w:top w:w="15" w:type="dxa"/>
            <w:left w:w="15" w:type="dxa"/>
            <w:bottom w:w="15" w:type="dxa"/>
            <w:right w:w="15" w:type="dxa"/>
          </w:tblCellMar>
        </w:tblPrEx>
        <w:trPr>
          <w:trHeight w:val="585" w:hRule="atLeast"/>
          <w:jc w:val="center"/>
        </w:trPr>
        <w:tc>
          <w:tcPr>
            <w:tcW w:w="118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4"/>
              <w:keepNext w:val="0"/>
              <w:keepLines w:val="0"/>
              <w:widowControl/>
              <w:suppressLineNumbers w:val="0"/>
              <w:spacing w:before="240" w:beforeAutospacing="0"/>
              <w:ind w:left="0" w:firstLine="285"/>
              <w:textAlignment w:val="bottom"/>
              <w:rPr>
                <w:sz w:val="21"/>
                <w:szCs w:val="21"/>
              </w:rPr>
            </w:pPr>
            <w:r>
              <w:rPr>
                <w:rStyle w:val="7"/>
                <w:rFonts w:hint="eastAsia" w:ascii="仿宋" w:hAnsi="仿宋" w:eastAsia="仿宋" w:cs="仿宋"/>
                <w:color w:val="333333"/>
                <w:sz w:val="28"/>
                <w:szCs w:val="28"/>
                <w:bdr w:val="none" w:color="auto" w:sz="0" w:space="0"/>
              </w:rPr>
              <w:t>学 科</w:t>
            </w:r>
          </w:p>
        </w:tc>
        <w:tc>
          <w:tcPr>
            <w:tcW w:w="8775" w:type="dxa"/>
            <w:tcBorders>
              <w:top w:val="single" w:color="auto" w:sz="6" w:space="0"/>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3360"/>
              <w:jc w:val="both"/>
              <w:textAlignment w:val="bottom"/>
              <w:rPr>
                <w:sz w:val="21"/>
                <w:szCs w:val="21"/>
              </w:rPr>
            </w:pPr>
            <w:r>
              <w:rPr>
                <w:rStyle w:val="7"/>
                <w:rFonts w:hint="eastAsia" w:ascii="仿宋" w:hAnsi="仿宋" w:eastAsia="仿宋" w:cs="仿宋"/>
                <w:color w:val="333333"/>
                <w:sz w:val="28"/>
                <w:szCs w:val="28"/>
                <w:bdr w:val="none" w:color="auto" w:sz="0" w:space="0"/>
              </w:rPr>
              <w:t xml:space="preserve">对   应   专   业 </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jc w:val="center"/>
              <w:textAlignment w:val="center"/>
              <w:rPr>
                <w:sz w:val="21"/>
                <w:szCs w:val="21"/>
              </w:rPr>
            </w:pPr>
            <w:r>
              <w:rPr>
                <w:rFonts w:hint="eastAsia" w:ascii="仿宋" w:hAnsi="仿宋" w:eastAsia="仿宋" w:cs="仿宋"/>
                <w:color w:val="333333"/>
                <w:sz w:val="24"/>
                <w:szCs w:val="24"/>
                <w:bdr w:val="none" w:color="auto" w:sz="0" w:space="0"/>
              </w:rPr>
              <w:t>  语文</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汉语言文学、汉语言、汉语国际教育、古典文献学、应用语言学、中国语言与文化</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语言学及应用语言学、汉语言文字学、中国古典文献学、中国古代文学、中国现当代文学、比较文学与世界文学、高级应用语言文学、汉语发展史、对外汉语教学、中国文学与文化、中国民间文学、比较语言学、中国文学思想史、现代汉语语言学、应用文体学、文学阅读与文学教育、中国文学古今演变、文学写作、国学与汉学、汉语国际教育、对外汉语、中国学、文学与语文教育、写作学、文学语言学、文体研究与文学教育、现代写作学、古典学、语文教育、国学、课程与教学论（语文）</w:t>
            </w:r>
          </w:p>
        </w:tc>
      </w:tr>
      <w:tr>
        <w:tblPrEx>
          <w:shd w:val="clear"/>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数学</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数学与应用数学、信息与计算科学、数理基础科学</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基础数学、计算数学、概率论与数理统计、应用数学、运筹学与控制论、数学物理、数学教育、数学教育学、数学史与数学教育、课程与教学论（数学）</w:t>
            </w:r>
          </w:p>
        </w:tc>
      </w:tr>
      <w:tr>
        <w:tblPrEx>
          <w:tblCellMar>
            <w:top w:w="15" w:type="dxa"/>
            <w:left w:w="15" w:type="dxa"/>
            <w:bottom w:w="15" w:type="dxa"/>
            <w:right w:w="15" w:type="dxa"/>
          </w:tblCellMar>
        </w:tblPrEx>
        <w:trPr>
          <w:trHeight w:val="5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英语</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英语</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英语语言文学、外国语言学及应用语言学（英语）、英语教育、课程与教学论（英语）</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物理</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物理学、应用物理学、核物理、声学</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理论物理、粒子物理与原子核物理、原子与分子物理、等离子体物理、凝聚态物理、声学、光学、无线电物理、计算物理学、应用物理学、数学物理、物理教育、应用化学物理、课程与教学论（物理）</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化学</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化学、应用化学、化学生物学、分子科学与工程、化学工程与工艺</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无机化学、分析化学、有机化学、物理化学（含：化学物理）、高分子化学与物理、应用化学、化学生物学、化学(应用化学)、化学工程 、化学工艺、课程与教学论（化学）</w:t>
            </w:r>
          </w:p>
        </w:tc>
      </w:tr>
      <w:tr>
        <w:tblPrEx>
          <w:tblCellMar>
            <w:top w:w="15" w:type="dxa"/>
            <w:left w:w="15" w:type="dxa"/>
            <w:bottom w:w="15" w:type="dxa"/>
            <w:right w:w="15" w:type="dxa"/>
          </w:tblCellMar>
        </w:tblPrEx>
        <w:trPr>
          <w:trHeight w:val="11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生物</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生物科学、生物技术、生物信息学</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植物学、动物学、生理学、水生生物学、微生物学、神经生物学、遗传学、发育生物学、细胞生物学、生物化学与分子生物学、生物物理学、生物工程、生物技术、应用生物技术、应用生物学、生物教育学、课程与教学论（生物）</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地理</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：地理科学、自然地理与资源环境、人文地理与城乡规划、地理信息科学、地质学、大气科学、应用气象学、海洋科学、海洋资源与环境</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：地理教育学、自然地理学、人文地理学、地图学与地理信息系统、环境地理学、海洋地理学、环境地理、课程与教学论（地理）</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历史</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历史学、世界史</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当代中国史、中国近代史、中国当代史、中国现代史、中国现当代史、历史教育学、中国古代史、中国近现代史、世界近现代史、历史学教育、历史教育学、课程与教学论（历史）</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政治</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思想政治教育、政治学与行政学、国际政治、科学社会主义、中国共产党历史</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政治学理论、中外政治制度、科学社会主义与国际共产主义运动、中共党史(含：党的学说与党的建设)、马克思主义理论与思想政治教育、中国政治、中国特色社会主义理论、马克思主义基本原理、马克思主义发展史、马克思主义中国化研究、国外马克思主义研究、中国特色政治文化、课程与教学论（思政）</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音乐</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音乐学、音乐表演、作曲与作曲技术理论、舞蹈表演、舞蹈学、舞蹈编导、舞蹈教育、艺术教育</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艺术教育学、音乐教育学、音乐表演与理论研究、音乐表演、器乐演奏与教学研究、合唱与指挥实践与教学研究、声乐演唱与教学研究、舞蹈教育学研究、舞蹈表演、舞蹈教育、舞蹈编导、音乐学(音乐教育)、舞蹈学、课程与教学论（音乐）</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体育</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体育教育、运动训练、武术与民族传统体育、体能训练</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体育教育与管理、体育教育学、学校体育教育学、运动人体科学、体育教育训练学、民族传统体育学、体育教育学</w:t>
            </w:r>
          </w:p>
        </w:tc>
      </w:tr>
      <w:tr>
        <w:tblPrEx>
          <w:tblCellMar>
            <w:top w:w="15" w:type="dxa"/>
            <w:left w:w="15" w:type="dxa"/>
            <w:bottom w:w="15" w:type="dxa"/>
            <w:right w:w="15" w:type="dxa"/>
          </w:tblCellMar>
        </w:tblPrEx>
        <w:trPr>
          <w:trHeight w:val="840"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ind w:left="0" w:firstLine="480"/>
              <w:jc w:val="both"/>
              <w:textAlignment w:val="center"/>
              <w:rPr>
                <w:sz w:val="21"/>
                <w:szCs w:val="21"/>
              </w:rPr>
            </w:pPr>
            <w:r>
              <w:rPr>
                <w:rFonts w:hint="eastAsia" w:ascii="仿宋" w:hAnsi="仿宋" w:eastAsia="仿宋" w:cs="仿宋"/>
                <w:color w:val="333333"/>
                <w:sz w:val="24"/>
                <w:szCs w:val="24"/>
                <w:bdr w:val="none" w:color="auto" w:sz="0" w:space="0"/>
              </w:rPr>
              <w:t>美术</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textAlignment w:val="center"/>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美术学、绘画、雕塑、摄影、书法学、中国画、动画、艺术设计学、视觉传达设计、工艺美术、艺术教育</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艺术教育学、中国画研究、版画、艺术设计、中国画与书法、绘画、动画艺术、水彩画、油画、中国画、绘画艺术研究、中国书画、动画学、美术设计、书法学、动画艺术学、课程与教学论（美术）</w:t>
            </w:r>
          </w:p>
        </w:tc>
      </w:tr>
      <w:tr>
        <w:tblPrEx>
          <w:tblCellMar>
            <w:top w:w="15" w:type="dxa"/>
            <w:left w:w="15" w:type="dxa"/>
            <w:bottom w:w="15" w:type="dxa"/>
            <w:right w:w="15" w:type="dxa"/>
          </w:tblCellMar>
        </w:tblPrEx>
        <w:trPr>
          <w:trHeight w:val="1155" w:hRule="atLeast"/>
          <w:jc w:val="center"/>
        </w:trPr>
        <w:tc>
          <w:tcPr>
            <w:tcW w:w="1185" w:type="dxa"/>
            <w:tcBorders>
              <w:top w:val="nil"/>
              <w:left w:val="single" w:color="auto" w:sz="6" w:space="0"/>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jc w:val="center"/>
              <w:textAlignment w:val="center"/>
              <w:rPr>
                <w:sz w:val="21"/>
                <w:szCs w:val="21"/>
              </w:rPr>
            </w:pPr>
            <w:r>
              <w:rPr>
                <w:rFonts w:hint="eastAsia" w:ascii="仿宋" w:hAnsi="仿宋" w:eastAsia="仿宋" w:cs="仿宋"/>
                <w:color w:val="333333"/>
                <w:sz w:val="24"/>
                <w:szCs w:val="24"/>
                <w:bdr w:val="none" w:color="auto" w:sz="0" w:space="0"/>
              </w:rPr>
              <w:t>信息技术</w:t>
            </w:r>
          </w:p>
        </w:tc>
        <w:tc>
          <w:tcPr>
            <w:tcW w:w="8775" w:type="dxa"/>
            <w:tcBorders>
              <w:top w:val="nil"/>
              <w:left w:val="nil"/>
              <w:bottom w:val="single" w:color="auto" w:sz="6" w:space="0"/>
              <w:right w:val="single" w:color="auto" w:sz="6" w:space="0"/>
            </w:tcBorders>
            <w:shd w:val="clear"/>
            <w:tcMar>
              <w:bottom w:w="0" w:type="dxa"/>
            </w:tcMar>
            <w:vAlign w:val="center"/>
          </w:tcPr>
          <w:p>
            <w:pPr>
              <w:pStyle w:val="4"/>
              <w:keepNext w:val="0"/>
              <w:keepLines w:val="0"/>
              <w:widowControl/>
              <w:suppressLineNumbers w:val="0"/>
              <w:spacing w:before="240" w:beforeAutospacing="0"/>
              <w:jc w:val="both"/>
              <w:textAlignment w:val="top"/>
              <w:rPr>
                <w:sz w:val="21"/>
                <w:szCs w:val="21"/>
              </w:rPr>
            </w:pPr>
            <w:r>
              <w:rPr>
                <w:rStyle w:val="7"/>
                <w:rFonts w:hint="eastAsia" w:ascii="仿宋" w:hAnsi="仿宋" w:eastAsia="仿宋" w:cs="仿宋"/>
                <w:color w:val="333333"/>
                <w:sz w:val="24"/>
                <w:szCs w:val="24"/>
                <w:bdr w:val="none" w:color="auto" w:sz="0" w:space="0"/>
              </w:rPr>
              <w:t>大学本科专业：</w:t>
            </w:r>
            <w:r>
              <w:rPr>
                <w:rFonts w:hint="eastAsia" w:ascii="仿宋" w:hAnsi="仿宋" w:eastAsia="仿宋" w:cs="仿宋"/>
                <w:color w:val="333333"/>
                <w:sz w:val="24"/>
                <w:szCs w:val="24"/>
                <w:bdr w:val="none" w:color="auto" w:sz="0" w:space="0"/>
              </w:rPr>
              <w:t>计算机科学与技术、计算机及应用、计算机软件、计算机科学教育、计算机器件及设备、软件工程、电子信息工程、教育技术学、计算机多媒体技术、电子与计算机工程、网络工程、软件工程、计算机信息管理、计算机网络技术、数字媒体技术、信息系统与信息管理</w:t>
            </w:r>
            <w:r>
              <w:rPr>
                <w:rFonts w:hint="eastAsia" w:ascii="仿宋" w:hAnsi="仿宋" w:eastAsia="仿宋" w:cs="仿宋"/>
                <w:color w:val="333333"/>
                <w:sz w:val="24"/>
                <w:szCs w:val="24"/>
                <w:bdr w:val="none" w:color="auto" w:sz="0" w:space="0"/>
              </w:rPr>
              <w:br w:type="textWrapping"/>
            </w:r>
            <w:r>
              <w:rPr>
                <w:rStyle w:val="7"/>
                <w:rFonts w:hint="eastAsia" w:ascii="仿宋" w:hAnsi="仿宋" w:eastAsia="仿宋" w:cs="仿宋"/>
                <w:color w:val="333333"/>
                <w:sz w:val="24"/>
                <w:szCs w:val="24"/>
                <w:bdr w:val="none" w:color="auto" w:sz="0" w:space="0"/>
              </w:rPr>
              <w:t>研究生专业：</w:t>
            </w:r>
            <w:r>
              <w:rPr>
                <w:rFonts w:hint="eastAsia" w:ascii="仿宋" w:hAnsi="仿宋" w:eastAsia="仿宋" w:cs="仿宋"/>
                <w:color w:val="333333"/>
                <w:sz w:val="24"/>
                <w:szCs w:val="24"/>
                <w:bdr w:val="none" w:color="auto" w:sz="0" w:space="0"/>
              </w:rPr>
              <w:t>计算机系统结构、计算机软件与理论、计算机应用技术、软件工程理论与方法，软件工程技术、软件服务工程和领域软件工程</w:t>
            </w:r>
          </w:p>
        </w:tc>
      </w:tr>
    </w:tbl>
    <w:p>
      <w:pPr>
        <w:pStyle w:val="4"/>
        <w:keepNext w:val="0"/>
        <w:keepLines w:val="0"/>
        <w:widowControl/>
        <w:suppressLineNumbers w:val="0"/>
        <w:spacing w:before="690" w:beforeAutospacing="0" w:after="300" w:afterAutospacing="0" w:line="510" w:lineRule="atLeast"/>
        <w:ind w:left="750" w:right="750"/>
        <w:rPr>
          <w:sz w:val="21"/>
          <w:szCs w:val="21"/>
        </w:rPr>
      </w:pPr>
    </w:p>
    <w:p>
      <w:pPr>
        <w:pStyle w:val="4"/>
        <w:keepNext w:val="0"/>
        <w:keepLines w:val="0"/>
        <w:widowControl/>
        <w:suppressLineNumbers w:val="0"/>
        <w:spacing w:before="690" w:beforeAutospacing="0" w:after="300" w:afterAutospacing="0" w:line="510" w:lineRule="atLeast"/>
        <w:ind w:left="750" w:right="750"/>
        <w:rPr>
          <w:sz w:val="21"/>
          <w:szCs w:val="21"/>
        </w:rPr>
      </w:pPr>
      <w:r>
        <w:rPr>
          <w:rFonts w:hint="eastAsia" w:ascii="黑体" w:hAnsi="宋体" w:eastAsia="黑体" w:cs="黑体"/>
          <w:color w:val="333333"/>
          <w:sz w:val="31"/>
          <w:szCs w:val="31"/>
          <w:shd w:val="clear" w:fill="FFFFFF"/>
        </w:rPr>
        <w:t>附件2:</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方正小标宋简体" w:hAnsi="方正小标宋简体" w:eastAsia="方正小标宋简体" w:cs="方正小标宋简体"/>
          <w:color w:val="333333"/>
          <w:sz w:val="36"/>
          <w:szCs w:val="36"/>
          <w:shd w:val="clear" w:fill="FFFFFF"/>
        </w:rPr>
        <w:t>应聘学科与试讲课题</w:t>
      </w:r>
    </w:p>
    <w:tbl>
      <w:tblPr>
        <w:tblW w:w="85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20"/>
        <w:gridCol w:w="5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Style w:val="7"/>
                <w:rFonts w:hint="eastAsia" w:ascii="仿宋" w:hAnsi="仿宋" w:eastAsia="仿宋" w:cs="仿宋"/>
                <w:color w:val="333333"/>
                <w:sz w:val="28"/>
                <w:szCs w:val="28"/>
                <w:bdr w:val="none" w:color="auto" w:sz="0" w:space="0"/>
              </w:rPr>
              <w:t>学科</w:t>
            </w:r>
          </w:p>
        </w:tc>
        <w:tc>
          <w:tcPr>
            <w:tcW w:w="59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Style w:val="7"/>
                <w:rFonts w:hint="eastAsia" w:ascii="仿宋" w:hAnsi="仿宋" w:eastAsia="仿宋" w:cs="仿宋"/>
                <w:color w:val="333333"/>
                <w:sz w:val="28"/>
                <w:szCs w:val="28"/>
                <w:bdr w:val="none" w:color="auto" w:sz="0" w:space="0"/>
              </w:rPr>
              <w:t>讲课课题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语文</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《拿来主义》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数学</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三角函数的概念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英语</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第一单元reading and thinking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物理</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摩擦力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化学</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元素周期表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生物</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光合作用的原理和应用之“光合作用的探究历程”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历史</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秦朝中央集权制度的形成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地理</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必修1（新教材）- 锋面天气系统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政治</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必修2（新教材）- 更好发挥政府作用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2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音体美及信息技术</w:t>
            </w:r>
          </w:p>
        </w:tc>
        <w:tc>
          <w:tcPr>
            <w:tcW w:w="59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不限</w:t>
            </w:r>
          </w:p>
        </w:tc>
      </w:tr>
    </w:tbl>
    <w:p>
      <w:pPr>
        <w:pStyle w:val="4"/>
        <w:keepNext w:val="0"/>
        <w:keepLines w:val="0"/>
        <w:widowControl/>
        <w:suppressLineNumbers w:val="0"/>
        <w:spacing w:before="690" w:beforeAutospacing="0" w:after="300" w:afterAutospacing="0" w:line="510" w:lineRule="atLeast"/>
        <w:ind w:left="750" w:right="750"/>
        <w:rPr>
          <w:sz w:val="21"/>
          <w:szCs w:val="21"/>
        </w:rPr>
      </w:pPr>
    </w:p>
    <w:p>
      <w:pPr>
        <w:pStyle w:val="4"/>
        <w:keepNext w:val="0"/>
        <w:keepLines w:val="0"/>
        <w:widowControl/>
        <w:suppressLineNumbers w:val="0"/>
        <w:spacing w:before="690" w:beforeAutospacing="0" w:after="300" w:afterAutospacing="0" w:line="510" w:lineRule="atLeast"/>
        <w:ind w:left="750" w:right="750"/>
        <w:rPr>
          <w:sz w:val="21"/>
          <w:szCs w:val="21"/>
        </w:rPr>
      </w:pPr>
      <w:r>
        <w:rPr>
          <w:rFonts w:hint="eastAsia" w:ascii="黑体" w:hAnsi="宋体" w:eastAsia="黑体" w:cs="黑体"/>
          <w:color w:val="333333"/>
          <w:sz w:val="31"/>
          <w:szCs w:val="31"/>
          <w:shd w:val="clear" w:fill="FFFFFF"/>
        </w:rPr>
        <w:t>附件3</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方正小标宋简体" w:hAnsi="方正小标宋简体" w:eastAsia="方正小标宋简体" w:cs="方正小标宋简体"/>
          <w:color w:val="333333"/>
          <w:sz w:val="36"/>
          <w:szCs w:val="36"/>
          <w:shd w:val="clear" w:fill="FFFFFF"/>
        </w:rPr>
        <w:t>高一选考学科组合、班级设置及教师配置表</w:t>
      </w:r>
    </w:p>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Style w:val="7"/>
          <w:rFonts w:hint="eastAsia" w:ascii="黑体" w:hAnsi="宋体" w:eastAsia="黑体" w:cs="黑体"/>
          <w:color w:val="333333"/>
          <w:sz w:val="24"/>
          <w:szCs w:val="24"/>
          <w:shd w:val="clear" w:fill="FFFFFF"/>
        </w:rPr>
        <w:t> </w:t>
      </w:r>
    </w:p>
    <w:tbl>
      <w:tblPr>
        <w:tblW w:w="84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4"/>
        <w:gridCol w:w="1329"/>
        <w:gridCol w:w="539"/>
        <w:gridCol w:w="839"/>
        <w:gridCol w:w="569"/>
        <w:gridCol w:w="525"/>
        <w:gridCol w:w="614"/>
        <w:gridCol w:w="539"/>
        <w:gridCol w:w="525"/>
        <w:gridCol w:w="584"/>
        <w:gridCol w:w="584"/>
        <w:gridCol w:w="584"/>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58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序号</w:t>
            </w:r>
          </w:p>
        </w:tc>
        <w:tc>
          <w:tcPr>
            <w:tcW w:w="133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选考学科组合</w:t>
            </w:r>
          </w:p>
        </w:tc>
        <w:tc>
          <w:tcPr>
            <w:tcW w:w="5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班级数</w:t>
            </w:r>
          </w:p>
        </w:tc>
        <w:tc>
          <w:tcPr>
            <w:tcW w:w="8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学生数</w:t>
            </w:r>
          </w:p>
        </w:tc>
        <w:tc>
          <w:tcPr>
            <w:tcW w:w="5115" w:type="dxa"/>
            <w:gridSpan w:val="9"/>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教师配备人数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133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5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8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语文</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数学</w:t>
            </w:r>
          </w:p>
        </w:tc>
        <w:tc>
          <w:tcPr>
            <w:tcW w:w="6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外语</w:t>
            </w:r>
          </w:p>
        </w:tc>
        <w:tc>
          <w:tcPr>
            <w:tcW w:w="5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物理</w:t>
            </w:r>
          </w:p>
        </w:tc>
        <w:tc>
          <w:tcPr>
            <w:tcW w:w="5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化学</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生物</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政治</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历史</w:t>
            </w:r>
          </w:p>
        </w:tc>
        <w:tc>
          <w:tcPr>
            <w:tcW w:w="5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地理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u w:val="none"/>
                <w:bdr w:val="none" w:color="auto" w:sz="0" w:space="0"/>
              </w:rPr>
              <w:t>1</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3</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物化地</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物生政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u w:val="none"/>
                <w:bdr w:val="none" w:color="auto" w:sz="0" w:space="0"/>
              </w:rPr>
              <w:t>5</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物生地</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历政生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7</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历地生</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8</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历生化</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历地政</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color w:val="333333"/>
              </w:rPr>
            </w:pP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jc w:val="center"/>
        </w:trPr>
        <w:tc>
          <w:tcPr>
            <w:tcW w:w="190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合计</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26</w:t>
            </w:r>
          </w:p>
        </w:tc>
        <w:tc>
          <w:tcPr>
            <w:tcW w:w="8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1300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13</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5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9</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6</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4</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240" w:beforeAutospacing="0"/>
              <w:jc w:val="center"/>
              <w:rPr>
                <w:sz w:val="21"/>
                <w:szCs w:val="21"/>
              </w:rPr>
            </w:pPr>
            <w:r>
              <w:rPr>
                <w:rFonts w:hint="eastAsia" w:ascii="仿宋" w:hAnsi="仿宋" w:eastAsia="仿宋" w:cs="仿宋"/>
                <w:color w:val="333333"/>
                <w:sz w:val="24"/>
                <w:szCs w:val="24"/>
                <w:bdr w:val="none" w:color="auto" w:sz="0" w:space="0"/>
              </w:rPr>
              <w:t>5</w:t>
            </w:r>
          </w:p>
        </w:tc>
      </w:tr>
    </w:tbl>
    <w:p>
      <w:pPr>
        <w:pStyle w:val="4"/>
        <w:keepNext w:val="0"/>
        <w:keepLines w:val="0"/>
        <w:widowControl/>
        <w:suppressLineNumbers w:val="0"/>
        <w:spacing w:before="690" w:beforeAutospacing="0" w:after="300" w:afterAutospacing="0" w:line="510" w:lineRule="atLeast"/>
        <w:ind w:left="750" w:right="750"/>
        <w:jc w:val="center"/>
        <w:rPr>
          <w:sz w:val="21"/>
          <w:szCs w:val="21"/>
        </w:rPr>
      </w:pPr>
      <w:r>
        <w:rPr>
          <w:rFonts w:hint="eastAsia" w:ascii="仿宋" w:hAnsi="仿宋" w:eastAsia="仿宋" w:cs="仿宋"/>
          <w:color w:val="333333"/>
          <w:sz w:val="24"/>
          <w:szCs w:val="24"/>
          <w:shd w:val="clear" w:fill="FFFFFF"/>
        </w:rPr>
        <w:t> </w:t>
      </w:r>
    </w:p>
    <w:p>
      <w:pPr>
        <w:pStyle w:val="4"/>
        <w:keepNext w:val="0"/>
        <w:keepLines w:val="0"/>
        <w:widowControl/>
        <w:suppressLineNumbers w:val="0"/>
        <w:spacing w:before="690" w:beforeAutospacing="0" w:after="300" w:afterAutospacing="0" w:line="510" w:lineRule="atLeast"/>
        <w:ind w:left="750" w:right="750"/>
        <w:rPr>
          <w:sz w:val="21"/>
          <w:szCs w:val="21"/>
        </w:rPr>
      </w:pPr>
      <w:r>
        <w:rPr>
          <w:rFonts w:ascii="仿宋_GB2312" w:hAnsi="微软雅黑" w:eastAsia="仿宋_GB2312" w:cs="仿宋_GB2312"/>
          <w:color w:val="333333"/>
          <w:sz w:val="22"/>
          <w:szCs w:val="22"/>
          <w:shd w:val="clear" w:fill="FFFFFF"/>
        </w:rPr>
        <w:t> </w:t>
      </w:r>
    </w:p>
    <w:p>
      <w:pPr>
        <w:pStyle w:val="4"/>
        <w:keepNext w:val="0"/>
        <w:keepLines w:val="0"/>
        <w:widowControl/>
        <w:suppressLineNumbers w:val="0"/>
        <w:spacing w:before="690" w:beforeAutospacing="0" w:after="300" w:afterAutospacing="0" w:line="510" w:lineRule="atLeast"/>
        <w:ind w:left="750" w:right="750"/>
        <w:rPr>
          <w:sz w:val="21"/>
          <w:szCs w:val="21"/>
        </w:rPr>
      </w:pPr>
      <w:r>
        <w:rPr>
          <w:rFonts w:hint="default" w:ascii="仿宋_GB2312" w:hAnsi="微软雅黑" w:eastAsia="仿宋_GB2312" w:cs="仿宋_GB2312"/>
          <w:color w:val="333333"/>
          <w:sz w:val="28"/>
          <w:szCs w:val="28"/>
          <w:shd w:val="clear" w:fill="FFFFFF"/>
        </w:rPr>
        <w:t>说明：根据《黄冈大光华高级中学班级承包方案》，由6名不同学科的教师承包2个同类高考组合班级的高考课程教学工作。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B285E"/>
    <w:rsid w:val="3E3B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TML Definition"/>
    <w:basedOn w:val="6"/>
    <w:uiPriority w:val="0"/>
    <w:rPr>
      <w:i/>
      <w:iCs/>
    </w:rPr>
  </w:style>
  <w:style w:type="character" w:styleId="11">
    <w:name w:val="Hyperlink"/>
    <w:basedOn w:val="6"/>
    <w:uiPriority w:val="0"/>
    <w:rPr>
      <w:color w:val="000000"/>
      <w:u w:val="none"/>
    </w:rPr>
  </w:style>
  <w:style w:type="character" w:styleId="12">
    <w:name w:val="HTML Code"/>
    <w:basedOn w:val="6"/>
    <w:uiPriority w:val="0"/>
    <w:rPr>
      <w:rFonts w:hint="default" w:ascii="Consolas" w:hAnsi="Consolas" w:eastAsia="Consolas" w:cs="Consolas"/>
      <w:color w:val="C7254E"/>
      <w:sz w:val="21"/>
      <w:szCs w:val="21"/>
      <w:bdr w:val="none" w:color="auto" w:sz="0" w:space="0"/>
      <w:shd w:val="clear" w:fill="F9F2F4"/>
    </w:rPr>
  </w:style>
  <w:style w:type="character" w:styleId="13">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4">
    <w:name w:val="HTML Sample"/>
    <w:basedOn w:val="6"/>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2021-04-13T04:44:00Z</dcterms:created>
  <dc:creator>Administrator</dc:creator>
  <cp:lastModifiedBy>Administrator</cp:lastModifiedBy>
  <dcterms:modified xsi:type="dcterms:W3CDTF">2021-04-13T08:28:56Z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A8014513DA744021A4986EE9E83D1734</vt:lpwstr>
  </property>
</Properties>
</file>