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Style w:val="4"/>
          <w:rFonts w:hint="eastAsia" w:ascii="方正小标宋简体" w:hAnsi="方正小标宋简体" w:eastAsia="方正小标宋简体" w:cs="方正小标宋简体"/>
          <w:sz w:val="28"/>
          <w:szCs w:val="28"/>
          <w:lang w:val="en-US" w:eastAsia="zh-CN"/>
        </w:rPr>
      </w:pPr>
      <w:r>
        <w:rPr>
          <w:rStyle w:val="4"/>
          <w:rFonts w:hint="eastAsia" w:ascii="方正小标宋简体" w:hAnsi="方正小标宋简体" w:eastAsia="方正小标宋简体" w:cs="方正小标宋简体"/>
          <w:sz w:val="28"/>
          <w:szCs w:val="28"/>
          <w:lang w:eastAsia="zh-CN"/>
        </w:rPr>
        <w:t>附件</w:t>
      </w:r>
      <w:r>
        <w:rPr>
          <w:rStyle w:val="4"/>
          <w:rFonts w:hint="eastAsia" w:ascii="方正小标宋简体" w:hAnsi="方正小标宋简体" w:eastAsia="方正小标宋简体" w:cs="方正小标宋简体"/>
          <w:sz w:val="28"/>
          <w:szCs w:val="28"/>
          <w:lang w:val="en-US" w:eastAsia="zh-CN"/>
        </w:rPr>
        <w:t>1</w:t>
      </w:r>
    </w:p>
    <w:p>
      <w:pPr>
        <w:spacing w:line="400" w:lineRule="exact"/>
        <w:jc w:val="center"/>
        <w:rPr>
          <w:rFonts w:hint="eastAsia" w:ascii="方正小标宋简体" w:hAnsi="方正小标宋简体" w:eastAsia="方正小标宋简体" w:cs="方正小标宋简体"/>
          <w:b/>
          <w:sz w:val="32"/>
          <w:szCs w:val="32"/>
        </w:rPr>
      </w:pPr>
      <w:r>
        <w:rPr>
          <w:rStyle w:val="4"/>
          <w:rFonts w:hint="eastAsia" w:ascii="方正小标宋简体" w:hAnsi="方正小标宋简体" w:eastAsia="方正小标宋简体" w:cs="方正小标宋简体"/>
          <w:sz w:val="28"/>
          <w:szCs w:val="28"/>
        </w:rPr>
        <w:tab/>
      </w:r>
      <w:r>
        <w:rPr>
          <w:rFonts w:hint="eastAsia" w:ascii="方正小标宋简体" w:hAnsi="方正小标宋简体" w:eastAsia="方正小标宋简体" w:cs="方正小标宋简体"/>
          <w:b/>
          <w:sz w:val="32"/>
          <w:szCs w:val="32"/>
        </w:rPr>
        <w:t>四川省南充师范学校</w:t>
      </w:r>
    </w:p>
    <w:p>
      <w:pPr>
        <w:spacing w:line="400" w:lineRule="exact"/>
        <w:jc w:val="center"/>
        <w:rPr>
          <w:rFonts w:hint="eastAsia" w:ascii="方正小标宋简体" w:hAnsi="方正小标宋简体" w:eastAsia="方正小标宋简体" w:cs="方正小标宋简体"/>
          <w:b/>
          <w:sz w:val="48"/>
          <w:szCs w:val="48"/>
        </w:rPr>
      </w:pPr>
      <w:r>
        <w:rPr>
          <w:rFonts w:hint="eastAsia" w:ascii="方正小标宋简体" w:hAnsi="方正小标宋简体" w:eastAsia="方正小标宋简体" w:cs="方正小标宋简体"/>
          <w:b/>
          <w:sz w:val="32"/>
          <w:szCs w:val="32"/>
        </w:rPr>
        <w:t>2021年“嘉陵江英才工程”公开引进高层次人才岗位条件及要求一览表</w:t>
      </w:r>
    </w:p>
    <w:p>
      <w:pPr>
        <w:widowControl/>
        <w:spacing w:line="280" w:lineRule="exact"/>
        <w:rPr>
          <w:rFonts w:hint="eastAsia" w:ascii="宋体" w:hAnsi="宋体" w:cs="宋体"/>
          <w:b/>
          <w:kern w:val="0"/>
          <w:sz w:val="20"/>
          <w:szCs w:val="20"/>
        </w:rPr>
      </w:pPr>
    </w:p>
    <w:tbl>
      <w:tblPr>
        <w:tblStyle w:val="6"/>
        <w:tblW w:w="14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767"/>
        <w:gridCol w:w="3583"/>
        <w:gridCol w:w="650"/>
        <w:gridCol w:w="1000"/>
        <w:gridCol w:w="3300"/>
        <w:gridCol w:w="1217"/>
        <w:gridCol w:w="1506"/>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625" w:type="dxa"/>
            <w:vAlign w:val="center"/>
          </w:tcPr>
          <w:p>
            <w:pPr>
              <w:jc w:val="center"/>
              <w:rPr>
                <w:rFonts w:hint="eastAsia" w:ascii="仿宋" w:hAnsi="仿宋" w:eastAsia="仿宋" w:cs="仿宋"/>
                <w:b/>
                <w:szCs w:val="21"/>
              </w:rPr>
            </w:pPr>
            <w:r>
              <w:rPr>
                <w:rFonts w:hint="eastAsia" w:ascii="仿宋" w:hAnsi="仿宋" w:eastAsia="仿宋" w:cs="仿宋"/>
                <w:b/>
                <w:szCs w:val="21"/>
              </w:rPr>
              <w:t>序号</w:t>
            </w:r>
          </w:p>
        </w:tc>
        <w:tc>
          <w:tcPr>
            <w:tcW w:w="767" w:type="dxa"/>
            <w:vAlign w:val="center"/>
          </w:tcPr>
          <w:p>
            <w:pPr>
              <w:jc w:val="center"/>
              <w:rPr>
                <w:rFonts w:hint="eastAsia" w:ascii="仿宋" w:hAnsi="仿宋" w:eastAsia="仿宋" w:cs="仿宋"/>
                <w:b/>
                <w:szCs w:val="21"/>
              </w:rPr>
            </w:pPr>
            <w:r>
              <w:rPr>
                <w:rFonts w:hint="eastAsia" w:ascii="仿宋" w:hAnsi="仿宋" w:eastAsia="仿宋" w:cs="仿宋"/>
                <w:b/>
                <w:szCs w:val="21"/>
              </w:rPr>
              <w:t>引进岗位</w:t>
            </w:r>
          </w:p>
        </w:tc>
        <w:tc>
          <w:tcPr>
            <w:tcW w:w="3583" w:type="dxa"/>
            <w:vAlign w:val="center"/>
          </w:tcPr>
          <w:p>
            <w:pPr>
              <w:jc w:val="center"/>
              <w:rPr>
                <w:rFonts w:hint="eastAsia" w:ascii="仿宋" w:hAnsi="仿宋" w:eastAsia="仿宋" w:cs="仿宋"/>
                <w:b/>
                <w:szCs w:val="21"/>
              </w:rPr>
            </w:pPr>
            <w:r>
              <w:rPr>
                <w:rFonts w:hint="eastAsia" w:ascii="仿宋" w:hAnsi="仿宋" w:eastAsia="仿宋" w:cs="仿宋"/>
                <w:b/>
                <w:szCs w:val="21"/>
              </w:rPr>
              <w:t>专业</w:t>
            </w:r>
          </w:p>
        </w:tc>
        <w:tc>
          <w:tcPr>
            <w:tcW w:w="650" w:type="dxa"/>
            <w:vAlign w:val="center"/>
          </w:tcPr>
          <w:p>
            <w:pPr>
              <w:jc w:val="center"/>
              <w:rPr>
                <w:rFonts w:hint="eastAsia" w:ascii="仿宋" w:hAnsi="仿宋" w:eastAsia="仿宋" w:cs="仿宋"/>
                <w:b/>
                <w:szCs w:val="21"/>
              </w:rPr>
            </w:pPr>
            <w:r>
              <w:rPr>
                <w:rFonts w:hint="eastAsia" w:ascii="仿宋" w:hAnsi="仿宋" w:eastAsia="仿宋" w:cs="仿宋"/>
                <w:b/>
                <w:szCs w:val="21"/>
              </w:rPr>
              <w:t>职务职称要求</w:t>
            </w:r>
          </w:p>
        </w:tc>
        <w:tc>
          <w:tcPr>
            <w:tcW w:w="1000" w:type="dxa"/>
            <w:vAlign w:val="center"/>
          </w:tcPr>
          <w:p>
            <w:pPr>
              <w:jc w:val="center"/>
              <w:rPr>
                <w:rFonts w:hint="eastAsia" w:ascii="仿宋" w:hAnsi="仿宋" w:eastAsia="仿宋" w:cs="仿宋"/>
                <w:b/>
                <w:szCs w:val="21"/>
              </w:rPr>
            </w:pPr>
            <w:r>
              <w:rPr>
                <w:rFonts w:hint="eastAsia" w:ascii="仿宋" w:hAnsi="仿宋" w:eastAsia="仿宋" w:cs="仿宋"/>
                <w:b/>
                <w:szCs w:val="21"/>
              </w:rPr>
              <w:t>学历学位要求</w:t>
            </w:r>
          </w:p>
        </w:tc>
        <w:tc>
          <w:tcPr>
            <w:tcW w:w="3300" w:type="dxa"/>
            <w:vAlign w:val="center"/>
          </w:tcPr>
          <w:p>
            <w:pPr>
              <w:jc w:val="center"/>
              <w:rPr>
                <w:rFonts w:hint="eastAsia" w:ascii="仿宋" w:hAnsi="仿宋" w:eastAsia="仿宋" w:cs="仿宋"/>
                <w:b/>
                <w:szCs w:val="21"/>
              </w:rPr>
            </w:pPr>
            <w:r>
              <w:rPr>
                <w:rFonts w:hint="eastAsia" w:ascii="仿宋" w:hAnsi="仿宋" w:eastAsia="仿宋" w:cs="仿宋"/>
                <w:b/>
                <w:szCs w:val="21"/>
              </w:rPr>
              <w:t>其他要求</w:t>
            </w:r>
          </w:p>
        </w:tc>
        <w:tc>
          <w:tcPr>
            <w:tcW w:w="1217" w:type="dxa"/>
            <w:vAlign w:val="center"/>
          </w:tcPr>
          <w:p>
            <w:pPr>
              <w:jc w:val="center"/>
              <w:rPr>
                <w:rFonts w:hint="eastAsia" w:ascii="仿宋" w:hAnsi="仿宋" w:eastAsia="仿宋" w:cs="仿宋"/>
                <w:b/>
                <w:szCs w:val="21"/>
              </w:rPr>
            </w:pPr>
            <w:r>
              <w:rPr>
                <w:rFonts w:hint="eastAsia" w:ascii="仿宋" w:hAnsi="仿宋" w:eastAsia="仿宋" w:cs="仿宋"/>
                <w:b/>
                <w:szCs w:val="21"/>
              </w:rPr>
              <w:t>需求</w:t>
            </w:r>
            <w:r>
              <w:rPr>
                <w:rFonts w:hint="eastAsia" w:ascii="仿宋" w:hAnsi="仿宋" w:eastAsia="仿宋" w:cs="仿宋"/>
                <w:b/>
                <w:szCs w:val="21"/>
              </w:rPr>
              <w:br w:type="textWrapping"/>
            </w:r>
            <w:r>
              <w:rPr>
                <w:rFonts w:hint="eastAsia" w:ascii="仿宋" w:hAnsi="仿宋" w:eastAsia="仿宋" w:cs="仿宋"/>
                <w:b/>
                <w:szCs w:val="21"/>
              </w:rPr>
              <w:t>人数</w:t>
            </w:r>
          </w:p>
        </w:tc>
        <w:tc>
          <w:tcPr>
            <w:tcW w:w="1506" w:type="dxa"/>
            <w:vAlign w:val="center"/>
          </w:tcPr>
          <w:p>
            <w:pPr>
              <w:jc w:val="center"/>
              <w:rPr>
                <w:rFonts w:hint="eastAsia" w:ascii="仿宋" w:hAnsi="仿宋" w:eastAsia="仿宋" w:cs="仿宋"/>
                <w:b/>
                <w:szCs w:val="21"/>
              </w:rPr>
            </w:pPr>
            <w:r>
              <w:rPr>
                <w:rFonts w:hint="eastAsia" w:ascii="仿宋" w:hAnsi="仿宋" w:eastAsia="仿宋" w:cs="仿宋"/>
                <w:b/>
                <w:szCs w:val="21"/>
              </w:rPr>
              <w:t>引进</w:t>
            </w:r>
            <w:r>
              <w:rPr>
                <w:rFonts w:hint="eastAsia" w:ascii="仿宋" w:hAnsi="仿宋" w:eastAsia="仿宋" w:cs="仿宋"/>
                <w:b/>
                <w:szCs w:val="21"/>
              </w:rPr>
              <w:br w:type="textWrapping"/>
            </w:r>
            <w:r>
              <w:rPr>
                <w:rFonts w:hint="eastAsia" w:ascii="仿宋" w:hAnsi="仿宋" w:eastAsia="仿宋" w:cs="仿宋"/>
                <w:b/>
                <w:szCs w:val="21"/>
              </w:rPr>
              <w:t>方式</w:t>
            </w:r>
          </w:p>
        </w:tc>
        <w:tc>
          <w:tcPr>
            <w:tcW w:w="1582" w:type="dxa"/>
            <w:vAlign w:val="center"/>
          </w:tcPr>
          <w:p>
            <w:pPr>
              <w:jc w:val="center"/>
              <w:rPr>
                <w:rFonts w:hint="eastAsia" w:ascii="仿宋" w:hAnsi="仿宋" w:eastAsia="仿宋" w:cs="仿宋"/>
                <w:b/>
                <w:szCs w:val="21"/>
              </w:rPr>
            </w:pPr>
            <w:r>
              <w:rPr>
                <w:rFonts w:hint="eastAsia" w:ascii="仿宋" w:hAnsi="仿宋" w:eastAsia="仿宋" w:cs="仿宋"/>
                <w:b/>
                <w:szCs w:val="21"/>
              </w:rPr>
              <w:t>提供薪酬、生活待遇或其他优惠条件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1" w:hRule="atLeast"/>
        </w:trPr>
        <w:tc>
          <w:tcPr>
            <w:tcW w:w="625" w:type="dxa"/>
            <w:vMerge w:val="restart"/>
            <w:vAlign w:val="center"/>
          </w:tcPr>
          <w:p>
            <w:pPr>
              <w:jc w:val="center"/>
              <w:rPr>
                <w:rFonts w:hint="eastAsia" w:ascii="仿宋" w:hAnsi="仿宋" w:eastAsia="仿宋" w:cs="仿宋"/>
                <w:b/>
                <w:szCs w:val="21"/>
              </w:rPr>
            </w:pPr>
            <w:r>
              <w:rPr>
                <w:rFonts w:hint="eastAsia" w:ascii="仿宋" w:hAnsi="仿宋" w:eastAsia="仿宋" w:cs="仿宋"/>
                <w:b/>
                <w:szCs w:val="21"/>
              </w:rPr>
              <w:t>1</w:t>
            </w:r>
          </w:p>
        </w:tc>
        <w:tc>
          <w:tcPr>
            <w:tcW w:w="767" w:type="dxa"/>
            <w:vMerge w:val="restart"/>
            <w:vAlign w:val="center"/>
          </w:tcPr>
          <w:p>
            <w:pPr>
              <w:jc w:val="center"/>
              <w:rPr>
                <w:rFonts w:hint="eastAsia" w:ascii="仿宋" w:hAnsi="仿宋" w:eastAsia="仿宋" w:cs="仿宋"/>
                <w:b/>
                <w:szCs w:val="21"/>
              </w:rPr>
            </w:pPr>
            <w:r>
              <w:rPr>
                <w:rFonts w:hint="eastAsia" w:ascii="仿宋" w:hAnsi="仿宋" w:eastAsia="仿宋" w:cs="仿宋"/>
                <w:b/>
                <w:szCs w:val="21"/>
              </w:rPr>
              <w:t>语文教师</w:t>
            </w:r>
          </w:p>
        </w:tc>
        <w:tc>
          <w:tcPr>
            <w:tcW w:w="3583" w:type="dxa"/>
            <w:vAlign w:val="center"/>
          </w:tcPr>
          <w:p>
            <w:pPr>
              <w:jc w:val="left"/>
              <w:rPr>
                <w:rFonts w:hint="eastAsia" w:ascii="仿宋" w:hAnsi="仿宋" w:eastAsia="仿宋" w:cs="仿宋"/>
                <w:b/>
                <w:color w:val="333333"/>
                <w:kern w:val="0"/>
                <w:szCs w:val="21"/>
              </w:rPr>
            </w:pPr>
            <w:r>
              <w:rPr>
                <w:rFonts w:hint="eastAsia" w:ascii="仿宋" w:hAnsi="仿宋" w:eastAsia="仿宋" w:cs="仿宋"/>
                <w:b/>
                <w:color w:val="333333"/>
                <w:kern w:val="0"/>
                <w:szCs w:val="21"/>
              </w:rPr>
              <w:t>汉语言文学</w:t>
            </w:r>
          </w:p>
        </w:tc>
        <w:tc>
          <w:tcPr>
            <w:tcW w:w="650" w:type="dxa"/>
            <w:vAlign w:val="center"/>
          </w:tcPr>
          <w:p>
            <w:pPr>
              <w:jc w:val="center"/>
              <w:rPr>
                <w:rFonts w:hint="eastAsia" w:ascii="仿宋" w:hAnsi="仿宋" w:eastAsia="仿宋" w:cs="仿宋"/>
                <w:b/>
                <w:color w:val="333333"/>
                <w:kern w:val="0"/>
                <w:szCs w:val="21"/>
              </w:rPr>
            </w:pPr>
            <w:r>
              <w:rPr>
                <w:rFonts w:hint="eastAsia" w:ascii="仿宋" w:hAnsi="仿宋" w:eastAsia="仿宋" w:cs="仿宋"/>
                <w:b/>
                <w:szCs w:val="21"/>
              </w:rPr>
              <w:t>副高级及以上</w:t>
            </w:r>
          </w:p>
        </w:tc>
        <w:tc>
          <w:tcPr>
            <w:tcW w:w="1000" w:type="dxa"/>
            <w:vAlign w:val="center"/>
          </w:tcPr>
          <w:p>
            <w:pPr>
              <w:jc w:val="center"/>
              <w:rPr>
                <w:rFonts w:ascii="仿宋" w:hAnsi="仿宋" w:eastAsia="仿宋" w:cs="仿宋"/>
                <w:b/>
                <w:szCs w:val="21"/>
              </w:rPr>
            </w:pPr>
            <w:r>
              <w:rPr>
                <w:rFonts w:hint="eastAsia" w:ascii="仿宋" w:hAnsi="仿宋" w:eastAsia="仿宋" w:cs="仿宋"/>
                <w:b/>
                <w:szCs w:val="21"/>
              </w:rPr>
              <w:t>大学</w:t>
            </w:r>
          </w:p>
          <w:p>
            <w:pPr>
              <w:jc w:val="center"/>
              <w:rPr>
                <w:rFonts w:hint="eastAsia" w:ascii="仿宋" w:hAnsi="仿宋" w:eastAsia="仿宋" w:cs="仿宋"/>
                <w:b/>
                <w:color w:val="333333"/>
                <w:kern w:val="0"/>
                <w:szCs w:val="21"/>
              </w:rPr>
            </w:pPr>
            <w:r>
              <w:rPr>
                <w:rFonts w:hint="eastAsia" w:ascii="仿宋" w:hAnsi="仿宋" w:eastAsia="仿宋" w:cs="仿宋"/>
                <w:b/>
                <w:szCs w:val="21"/>
              </w:rPr>
              <w:t>本科</w:t>
            </w:r>
          </w:p>
        </w:tc>
        <w:tc>
          <w:tcPr>
            <w:tcW w:w="3300" w:type="dxa"/>
            <w:vMerge w:val="restart"/>
            <w:vAlign w:val="center"/>
          </w:tcPr>
          <w:p>
            <w:pPr>
              <w:jc w:val="left"/>
              <w:rPr>
                <w:rFonts w:hint="eastAsia" w:ascii="仿宋" w:hAnsi="仿宋" w:eastAsia="仿宋" w:cs="仿宋"/>
                <w:b/>
                <w:color w:val="333333"/>
                <w:kern w:val="0"/>
                <w:szCs w:val="21"/>
              </w:rPr>
            </w:pPr>
            <w:r>
              <w:rPr>
                <w:rFonts w:hint="eastAsia" w:ascii="方正仿宋_GBK" w:hAnsi="宋体" w:eastAsia="方正仿宋_GBK" w:cs="宋体"/>
                <w:b/>
                <w:kern w:val="0"/>
                <w:szCs w:val="21"/>
              </w:rPr>
              <w:t>取得与聘用岗位相一致的毕业证、学位证；高中及以上</w:t>
            </w:r>
            <w:r>
              <w:rPr>
                <w:rFonts w:hint="eastAsia" w:ascii="方正仿宋_GBK" w:hAnsi="宋体" w:eastAsia="方正仿宋_GBK" w:cs="宋体"/>
                <w:b/>
                <w:kern w:val="0"/>
                <w:szCs w:val="21"/>
                <w:lang w:eastAsia="zh-CN"/>
              </w:rPr>
              <w:t>相应学科</w:t>
            </w:r>
            <w:r>
              <w:rPr>
                <w:rFonts w:hint="eastAsia" w:ascii="方正仿宋_GBK" w:hAnsi="宋体" w:eastAsia="方正仿宋_GBK" w:cs="宋体"/>
                <w:b/>
                <w:kern w:val="0"/>
                <w:szCs w:val="21"/>
              </w:rPr>
              <w:t>教师资格证。</w:t>
            </w:r>
          </w:p>
        </w:tc>
        <w:tc>
          <w:tcPr>
            <w:tcW w:w="1217" w:type="dxa"/>
            <w:vMerge w:val="restart"/>
            <w:vAlign w:val="center"/>
          </w:tcPr>
          <w:p>
            <w:pPr>
              <w:jc w:val="center"/>
              <w:rPr>
                <w:rFonts w:hint="eastAsia" w:ascii="仿宋" w:hAnsi="仿宋" w:eastAsia="仿宋" w:cs="仿宋"/>
                <w:b/>
                <w:color w:val="333333"/>
                <w:kern w:val="0"/>
                <w:szCs w:val="21"/>
              </w:rPr>
            </w:pPr>
            <w:r>
              <w:rPr>
                <w:rFonts w:hint="eastAsia" w:ascii="仿宋" w:hAnsi="仿宋" w:eastAsia="仿宋" w:cs="仿宋"/>
                <w:b/>
                <w:color w:val="333333"/>
                <w:kern w:val="0"/>
                <w:szCs w:val="21"/>
              </w:rPr>
              <w:t>1</w:t>
            </w:r>
          </w:p>
        </w:tc>
        <w:tc>
          <w:tcPr>
            <w:tcW w:w="1506" w:type="dxa"/>
            <w:vMerge w:val="restart"/>
            <w:vAlign w:val="center"/>
          </w:tcPr>
          <w:p>
            <w:pPr>
              <w:jc w:val="center"/>
              <w:rPr>
                <w:rFonts w:hint="eastAsia" w:ascii="仿宋" w:hAnsi="仿宋" w:eastAsia="仿宋" w:cs="仿宋"/>
                <w:b/>
                <w:szCs w:val="21"/>
              </w:rPr>
            </w:pPr>
            <w:r>
              <w:rPr>
                <w:rFonts w:hint="eastAsia" w:ascii="仿宋" w:hAnsi="仿宋" w:eastAsia="仿宋" w:cs="仿宋"/>
                <w:b/>
                <w:szCs w:val="21"/>
              </w:rPr>
              <w:t>编制内</w:t>
            </w:r>
          </w:p>
          <w:p>
            <w:pPr>
              <w:jc w:val="center"/>
              <w:rPr>
                <w:rFonts w:hint="eastAsia" w:ascii="仿宋" w:hAnsi="仿宋" w:eastAsia="仿宋" w:cs="仿宋"/>
                <w:b/>
                <w:szCs w:val="21"/>
              </w:rPr>
            </w:pPr>
            <w:r>
              <w:rPr>
                <w:rFonts w:hint="eastAsia" w:ascii="仿宋" w:hAnsi="仿宋" w:eastAsia="仿宋" w:cs="仿宋"/>
                <w:b/>
                <w:szCs w:val="21"/>
              </w:rPr>
              <w:t>引进</w:t>
            </w:r>
          </w:p>
        </w:tc>
        <w:tc>
          <w:tcPr>
            <w:tcW w:w="1582" w:type="dxa"/>
            <w:vMerge w:val="restart"/>
            <w:vAlign w:val="center"/>
          </w:tcPr>
          <w:p>
            <w:pPr>
              <w:spacing w:line="400" w:lineRule="exact"/>
              <w:rPr>
                <w:rFonts w:hint="eastAsia" w:ascii="仿宋" w:hAnsi="仿宋" w:eastAsia="仿宋" w:cs="仿宋"/>
                <w:b/>
                <w:color w:val="333333"/>
                <w:kern w:val="0"/>
                <w:szCs w:val="21"/>
              </w:rPr>
            </w:pPr>
            <w:r>
              <w:rPr>
                <w:rFonts w:hint="eastAsia" w:ascii="方正仿宋_GBK" w:hAnsi="宋体" w:eastAsia="方正仿宋_GBK" w:cs="宋体"/>
                <w:b/>
                <w:kern w:val="0"/>
                <w:szCs w:val="21"/>
              </w:rPr>
              <w:t>按照嘉陵江英才计划政策执行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625" w:type="dxa"/>
            <w:vMerge w:val="continue"/>
            <w:vAlign w:val="center"/>
          </w:tcPr>
          <w:p>
            <w:pPr>
              <w:ind w:firstLine="422" w:firstLineChars="200"/>
              <w:jc w:val="center"/>
              <w:rPr>
                <w:rFonts w:hint="eastAsia"/>
                <w:b/>
                <w:szCs w:val="21"/>
              </w:rPr>
            </w:pPr>
          </w:p>
        </w:tc>
        <w:tc>
          <w:tcPr>
            <w:tcW w:w="767" w:type="dxa"/>
            <w:vMerge w:val="continue"/>
            <w:vAlign w:val="center"/>
          </w:tcPr>
          <w:p>
            <w:pPr>
              <w:widowControl/>
              <w:spacing w:line="300" w:lineRule="exact"/>
              <w:jc w:val="center"/>
              <w:rPr>
                <w:b/>
                <w:szCs w:val="21"/>
              </w:rPr>
            </w:pPr>
          </w:p>
        </w:tc>
        <w:tc>
          <w:tcPr>
            <w:tcW w:w="3583" w:type="dxa"/>
            <w:vAlign w:val="center"/>
          </w:tcPr>
          <w:p>
            <w:pPr>
              <w:jc w:val="left"/>
              <w:rPr>
                <w:rFonts w:ascii="仿宋" w:hAnsi="仿宋" w:eastAsia="仿宋" w:cs="仿宋"/>
                <w:b/>
                <w:color w:val="333333"/>
                <w:kern w:val="0"/>
                <w:szCs w:val="21"/>
              </w:rPr>
            </w:pPr>
            <w:r>
              <w:rPr>
                <w:rFonts w:hint="eastAsia" w:ascii="仿宋" w:hAnsi="仿宋" w:eastAsia="仿宋" w:cs="仿宋"/>
                <w:b/>
                <w:color w:val="333333"/>
                <w:kern w:val="0"/>
                <w:szCs w:val="21"/>
              </w:rPr>
              <w:t>中国语言文学</w:t>
            </w:r>
          </w:p>
          <w:p>
            <w:pPr>
              <w:jc w:val="left"/>
              <w:rPr>
                <w:rFonts w:ascii="仿宋" w:hAnsi="仿宋" w:eastAsia="仿宋" w:cs="仿宋"/>
                <w:b/>
                <w:color w:val="333333"/>
                <w:kern w:val="0"/>
                <w:szCs w:val="21"/>
              </w:rPr>
            </w:pPr>
            <w:r>
              <w:rPr>
                <w:rFonts w:hint="eastAsia" w:ascii="仿宋" w:hAnsi="仿宋" w:eastAsia="仿宋" w:cs="仿宋"/>
                <w:b/>
                <w:color w:val="333333"/>
                <w:kern w:val="0"/>
                <w:szCs w:val="21"/>
              </w:rPr>
              <w:t>学科教学（语文）</w:t>
            </w:r>
          </w:p>
        </w:tc>
        <w:tc>
          <w:tcPr>
            <w:tcW w:w="650" w:type="dxa"/>
            <w:vAlign w:val="center"/>
          </w:tcPr>
          <w:p>
            <w:pPr>
              <w:jc w:val="center"/>
              <w:rPr>
                <w:rFonts w:hint="eastAsia" w:ascii="方正小标宋简体" w:hAnsi="黑体" w:eastAsia="方正小标宋简体" w:cs="宋体"/>
                <w:b/>
                <w:color w:val="333333"/>
                <w:kern w:val="0"/>
                <w:szCs w:val="21"/>
              </w:rPr>
            </w:pPr>
          </w:p>
        </w:tc>
        <w:tc>
          <w:tcPr>
            <w:tcW w:w="1000" w:type="dxa"/>
            <w:vAlign w:val="center"/>
          </w:tcPr>
          <w:p>
            <w:pPr>
              <w:jc w:val="center"/>
              <w:rPr>
                <w:rFonts w:hint="eastAsia" w:ascii="方正小标宋简体" w:hAnsi="黑体" w:eastAsia="方正小标宋简体" w:cs="宋体"/>
                <w:b/>
                <w:color w:val="333333"/>
                <w:kern w:val="0"/>
                <w:szCs w:val="21"/>
              </w:rPr>
            </w:pPr>
            <w:r>
              <w:rPr>
                <w:rFonts w:hint="eastAsia" w:ascii="仿宋" w:hAnsi="仿宋" w:eastAsia="仿宋" w:cs="仿宋"/>
                <w:b/>
                <w:szCs w:val="21"/>
              </w:rPr>
              <w:t>硕士研究生及以上</w:t>
            </w:r>
          </w:p>
        </w:tc>
        <w:tc>
          <w:tcPr>
            <w:tcW w:w="3300" w:type="dxa"/>
            <w:vMerge w:val="continue"/>
            <w:vAlign w:val="center"/>
          </w:tcPr>
          <w:p>
            <w:pPr>
              <w:spacing w:line="400" w:lineRule="exact"/>
              <w:rPr>
                <w:rFonts w:hint="eastAsia" w:ascii="方正小标宋简体" w:hAnsi="黑体" w:eastAsia="方正小标宋简体" w:cs="宋体"/>
                <w:b/>
                <w:color w:val="333333"/>
                <w:kern w:val="0"/>
                <w:szCs w:val="21"/>
              </w:rPr>
            </w:pPr>
          </w:p>
        </w:tc>
        <w:tc>
          <w:tcPr>
            <w:tcW w:w="1217" w:type="dxa"/>
            <w:vMerge w:val="continue"/>
            <w:vAlign w:val="center"/>
          </w:tcPr>
          <w:p>
            <w:pPr>
              <w:spacing w:line="400" w:lineRule="exact"/>
              <w:rPr>
                <w:rFonts w:hint="eastAsia" w:ascii="方正小标宋简体" w:hAnsi="黑体" w:eastAsia="方正小标宋简体" w:cs="宋体"/>
                <w:b/>
                <w:color w:val="333333"/>
                <w:kern w:val="0"/>
                <w:szCs w:val="21"/>
              </w:rPr>
            </w:pPr>
          </w:p>
        </w:tc>
        <w:tc>
          <w:tcPr>
            <w:tcW w:w="1506" w:type="dxa"/>
            <w:vMerge w:val="continue"/>
            <w:vAlign w:val="center"/>
          </w:tcPr>
          <w:p>
            <w:pPr>
              <w:spacing w:line="400" w:lineRule="exact"/>
              <w:jc w:val="center"/>
              <w:rPr>
                <w:rFonts w:hint="eastAsia" w:ascii="方正小标宋简体" w:hAnsi="黑体" w:eastAsia="方正小标宋简体" w:cs="宋体"/>
                <w:b/>
                <w:color w:val="333333"/>
                <w:kern w:val="0"/>
                <w:szCs w:val="21"/>
              </w:rPr>
            </w:pPr>
          </w:p>
        </w:tc>
        <w:tc>
          <w:tcPr>
            <w:tcW w:w="1582" w:type="dxa"/>
            <w:vMerge w:val="continue"/>
            <w:vAlign w:val="center"/>
          </w:tcPr>
          <w:p>
            <w:pPr>
              <w:spacing w:line="400" w:lineRule="exact"/>
              <w:rPr>
                <w:rFonts w:hint="eastAsia" w:ascii="方正小标宋简体" w:hAnsi="黑体" w:eastAsia="方正小标宋简体" w:cs="宋体"/>
                <w:b/>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trPr>
        <w:tc>
          <w:tcPr>
            <w:tcW w:w="625" w:type="dxa"/>
            <w:vAlign w:val="center"/>
          </w:tcPr>
          <w:p>
            <w:pPr>
              <w:widowControl/>
              <w:spacing w:line="300" w:lineRule="exact"/>
              <w:jc w:val="center"/>
              <w:rPr>
                <w:rFonts w:hint="eastAsia" w:ascii="仿宋" w:hAnsi="仿宋" w:eastAsia="仿宋" w:cs="仿宋"/>
                <w:b/>
                <w:color w:val="333333"/>
                <w:kern w:val="0"/>
                <w:szCs w:val="21"/>
              </w:rPr>
            </w:pPr>
            <w:r>
              <w:rPr>
                <w:rFonts w:hint="eastAsia" w:ascii="仿宋" w:hAnsi="仿宋" w:eastAsia="仿宋" w:cs="仿宋"/>
                <w:b/>
                <w:color w:val="000000"/>
                <w:kern w:val="0"/>
                <w:szCs w:val="21"/>
              </w:rPr>
              <w:t>2</w:t>
            </w:r>
          </w:p>
        </w:tc>
        <w:tc>
          <w:tcPr>
            <w:tcW w:w="767" w:type="dxa"/>
            <w:vAlign w:val="center"/>
          </w:tcPr>
          <w:p>
            <w:pPr>
              <w:jc w:val="center"/>
              <w:rPr>
                <w:rFonts w:hint="eastAsia" w:ascii="仿宋" w:hAnsi="仿宋" w:eastAsia="仿宋" w:cs="仿宋"/>
                <w:b/>
                <w:color w:val="333333"/>
                <w:kern w:val="0"/>
                <w:szCs w:val="21"/>
              </w:rPr>
            </w:pPr>
            <w:r>
              <w:rPr>
                <w:rFonts w:hint="eastAsia" w:ascii="仿宋" w:hAnsi="仿宋" w:eastAsia="仿宋" w:cs="仿宋"/>
                <w:b/>
                <w:szCs w:val="21"/>
              </w:rPr>
              <w:t>美术教师</w:t>
            </w:r>
          </w:p>
        </w:tc>
        <w:tc>
          <w:tcPr>
            <w:tcW w:w="3583" w:type="dxa"/>
            <w:vAlign w:val="center"/>
          </w:tcPr>
          <w:p>
            <w:pPr>
              <w:jc w:val="left"/>
              <w:rPr>
                <w:rFonts w:hint="eastAsia" w:ascii="仿宋" w:hAnsi="仿宋" w:eastAsia="仿宋" w:cs="仿宋"/>
                <w:b/>
                <w:color w:val="333333"/>
                <w:kern w:val="0"/>
                <w:szCs w:val="21"/>
              </w:rPr>
            </w:pPr>
            <w:r>
              <w:rPr>
                <w:rFonts w:hint="eastAsia" w:ascii="仿宋" w:hAnsi="仿宋" w:eastAsia="仿宋" w:cs="仿宋"/>
                <w:b/>
                <w:color w:val="333333"/>
                <w:kern w:val="0"/>
                <w:szCs w:val="21"/>
              </w:rPr>
              <w:t>美术学</w:t>
            </w:r>
          </w:p>
        </w:tc>
        <w:tc>
          <w:tcPr>
            <w:tcW w:w="650" w:type="dxa"/>
            <w:vAlign w:val="center"/>
          </w:tcPr>
          <w:p>
            <w:pPr>
              <w:jc w:val="center"/>
              <w:rPr>
                <w:rFonts w:hint="eastAsia" w:ascii="仿宋" w:hAnsi="仿宋" w:eastAsia="仿宋" w:cs="仿宋"/>
                <w:b/>
                <w:color w:val="333333"/>
                <w:kern w:val="0"/>
                <w:szCs w:val="21"/>
              </w:rPr>
            </w:pPr>
          </w:p>
        </w:tc>
        <w:tc>
          <w:tcPr>
            <w:tcW w:w="1000" w:type="dxa"/>
            <w:vAlign w:val="center"/>
          </w:tcPr>
          <w:p>
            <w:pPr>
              <w:jc w:val="center"/>
              <w:rPr>
                <w:rFonts w:hint="eastAsia" w:ascii="仿宋" w:hAnsi="仿宋" w:eastAsia="仿宋" w:cs="仿宋"/>
                <w:b/>
                <w:color w:val="333333"/>
                <w:kern w:val="0"/>
                <w:szCs w:val="21"/>
              </w:rPr>
            </w:pPr>
            <w:r>
              <w:rPr>
                <w:rFonts w:hint="eastAsia" w:ascii="仿宋" w:hAnsi="仿宋" w:eastAsia="仿宋" w:cs="仿宋"/>
                <w:b/>
                <w:szCs w:val="21"/>
              </w:rPr>
              <w:t>硕士研究生及以上</w:t>
            </w:r>
          </w:p>
        </w:tc>
        <w:tc>
          <w:tcPr>
            <w:tcW w:w="3300" w:type="dxa"/>
            <w:vAlign w:val="center"/>
          </w:tcPr>
          <w:p>
            <w:pPr>
              <w:rPr>
                <w:rFonts w:hint="eastAsia" w:ascii="仿宋" w:hAnsi="仿宋" w:eastAsia="仿宋" w:cs="仿宋"/>
                <w:b/>
                <w:color w:val="333333"/>
                <w:kern w:val="0"/>
                <w:szCs w:val="21"/>
              </w:rPr>
            </w:pPr>
            <w:r>
              <w:rPr>
                <w:rFonts w:hint="eastAsia" w:ascii="仿宋" w:hAnsi="仿宋" w:eastAsia="仿宋" w:cs="仿宋"/>
                <w:b/>
                <w:color w:val="333333"/>
                <w:kern w:val="0"/>
                <w:szCs w:val="21"/>
              </w:rPr>
              <w:t>取得与聘用岗位相一致的毕业证、学位证；高中及以上</w:t>
            </w:r>
            <w:r>
              <w:rPr>
                <w:rFonts w:hint="eastAsia" w:ascii="仿宋" w:hAnsi="仿宋" w:eastAsia="仿宋" w:cs="仿宋"/>
                <w:b/>
                <w:color w:val="333333"/>
                <w:kern w:val="0"/>
                <w:szCs w:val="21"/>
                <w:lang w:eastAsia="zh-CN"/>
              </w:rPr>
              <w:t>相应学科</w:t>
            </w:r>
            <w:r>
              <w:rPr>
                <w:rFonts w:hint="eastAsia" w:ascii="仿宋" w:hAnsi="仿宋" w:eastAsia="仿宋" w:cs="仿宋"/>
                <w:b/>
                <w:color w:val="333333"/>
                <w:kern w:val="0"/>
                <w:szCs w:val="21"/>
              </w:rPr>
              <w:t>教师资格证。</w:t>
            </w:r>
          </w:p>
        </w:tc>
        <w:tc>
          <w:tcPr>
            <w:tcW w:w="1217" w:type="dxa"/>
            <w:vAlign w:val="center"/>
          </w:tcPr>
          <w:p>
            <w:pPr>
              <w:jc w:val="center"/>
              <w:rPr>
                <w:rFonts w:hint="eastAsia" w:ascii="仿宋" w:hAnsi="仿宋" w:eastAsia="仿宋" w:cs="仿宋"/>
                <w:b/>
                <w:color w:val="333333"/>
                <w:kern w:val="0"/>
                <w:szCs w:val="21"/>
              </w:rPr>
            </w:pPr>
            <w:r>
              <w:rPr>
                <w:rFonts w:hint="eastAsia" w:ascii="仿宋" w:hAnsi="仿宋" w:eastAsia="仿宋" w:cs="仿宋"/>
                <w:b/>
                <w:color w:val="333333"/>
                <w:kern w:val="0"/>
                <w:szCs w:val="21"/>
              </w:rPr>
              <w:t>1</w:t>
            </w:r>
            <w:bookmarkStart w:id="0" w:name="_GoBack"/>
            <w:bookmarkEnd w:id="0"/>
          </w:p>
        </w:tc>
        <w:tc>
          <w:tcPr>
            <w:tcW w:w="1506" w:type="dxa"/>
            <w:vAlign w:val="center"/>
          </w:tcPr>
          <w:p>
            <w:pPr>
              <w:jc w:val="center"/>
              <w:rPr>
                <w:rFonts w:hint="eastAsia" w:ascii="仿宋" w:hAnsi="仿宋" w:eastAsia="仿宋" w:cs="仿宋"/>
                <w:b/>
                <w:szCs w:val="21"/>
              </w:rPr>
            </w:pPr>
            <w:r>
              <w:rPr>
                <w:rFonts w:hint="eastAsia" w:ascii="仿宋" w:hAnsi="仿宋" w:eastAsia="仿宋" w:cs="仿宋"/>
                <w:b/>
                <w:szCs w:val="21"/>
              </w:rPr>
              <w:t>编制内</w:t>
            </w:r>
          </w:p>
          <w:p>
            <w:pPr>
              <w:jc w:val="center"/>
              <w:rPr>
                <w:rFonts w:hint="eastAsia" w:ascii="仿宋" w:hAnsi="仿宋" w:eastAsia="仿宋" w:cs="仿宋"/>
                <w:b/>
                <w:szCs w:val="21"/>
              </w:rPr>
            </w:pPr>
            <w:r>
              <w:rPr>
                <w:rFonts w:hint="eastAsia" w:ascii="仿宋" w:hAnsi="仿宋" w:eastAsia="仿宋" w:cs="仿宋"/>
                <w:b/>
                <w:szCs w:val="21"/>
              </w:rPr>
              <w:t>引进</w:t>
            </w:r>
          </w:p>
        </w:tc>
        <w:tc>
          <w:tcPr>
            <w:tcW w:w="1582" w:type="dxa"/>
            <w:vAlign w:val="center"/>
          </w:tcPr>
          <w:p>
            <w:pPr>
              <w:spacing w:line="400" w:lineRule="exact"/>
              <w:rPr>
                <w:rFonts w:hint="eastAsia" w:ascii="仿宋" w:hAnsi="仿宋" w:eastAsia="仿宋" w:cs="仿宋"/>
                <w:b/>
                <w:color w:val="333333"/>
                <w:kern w:val="0"/>
                <w:szCs w:val="21"/>
              </w:rPr>
            </w:pPr>
            <w:r>
              <w:rPr>
                <w:rFonts w:hint="eastAsia" w:ascii="方正仿宋_GBK" w:hAnsi="宋体" w:eastAsia="方正仿宋_GBK" w:cs="宋体"/>
                <w:b/>
                <w:kern w:val="0"/>
                <w:szCs w:val="21"/>
              </w:rPr>
              <w:t>按照嘉陵江英才计划政策执行</w:t>
            </w:r>
          </w:p>
        </w:tc>
      </w:tr>
    </w:tbl>
    <w:p>
      <w:pPr>
        <w:spacing w:line="400" w:lineRule="exact"/>
        <w:rPr>
          <w:rFonts w:hint="eastAsia" w:ascii="方正小标宋简体" w:hAnsi="黑体" w:eastAsia="方正小标宋简体" w:cs="宋体"/>
          <w:b/>
          <w:color w:val="333333"/>
          <w:kern w:val="0"/>
          <w:sz w:val="32"/>
          <w:szCs w:val="32"/>
        </w:rPr>
        <w:sectPr>
          <w:pgSz w:w="16838" w:h="11906" w:orient="landscape"/>
          <w:pgMar w:top="1803" w:right="1440" w:bottom="1803" w:left="1440" w:header="851" w:footer="1587"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340" w:lineRule="exact"/>
        <w:jc w:val="left"/>
        <w:rPr>
          <w:rFonts w:hint="eastAsia" w:ascii="方正小标宋简体" w:hAnsi="方正小标宋简体" w:eastAsia="方正小标宋简体" w:cs="方正小标宋简体"/>
          <w:b/>
          <w:sz w:val="32"/>
          <w:szCs w:val="32"/>
          <w:lang w:val="en-US" w:eastAsia="zh-CN"/>
        </w:rPr>
      </w:pPr>
      <w:r>
        <w:rPr>
          <w:rFonts w:hint="eastAsia" w:ascii="方正小标宋简体" w:hAnsi="方正小标宋简体" w:eastAsia="方正小标宋简体" w:cs="方正小标宋简体"/>
          <w:b/>
          <w:sz w:val="32"/>
          <w:szCs w:val="32"/>
          <w:lang w:eastAsia="zh-CN"/>
        </w:rPr>
        <w:t>附件</w:t>
      </w:r>
      <w:r>
        <w:rPr>
          <w:rFonts w:hint="eastAsia" w:ascii="方正小标宋简体" w:hAnsi="方正小标宋简体" w:eastAsia="方正小标宋简体" w:cs="方正小标宋简体"/>
          <w:b/>
          <w:sz w:val="32"/>
          <w:szCs w:val="32"/>
          <w:lang w:val="en-US" w:eastAsia="zh-CN"/>
        </w:rPr>
        <w:t>2</w:t>
      </w:r>
    </w:p>
    <w:p>
      <w:pPr>
        <w:spacing w:line="340" w:lineRule="exact"/>
        <w:jc w:val="center"/>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四川省南充师范学校</w:t>
      </w:r>
    </w:p>
    <w:p>
      <w:pPr>
        <w:spacing w:line="340" w:lineRule="exact"/>
        <w:jc w:val="center"/>
        <w:rPr>
          <w:rFonts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2021年“嘉陵江英才工程”公开引进高层次人才</w:t>
      </w:r>
    </w:p>
    <w:p>
      <w:pPr>
        <w:spacing w:line="340" w:lineRule="exact"/>
        <w:jc w:val="center"/>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新冠肺炎疫情防控告知暨承诺书</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一、考生在面试前通过微信小程序“国家政务服务平台”或“天府健康通”申领本人防疫健康码，于面试当天入场时主动向工作人员出示；经现场测量体温正常（＜37.3℃），且本人防疫健康码显示为绿码者，方可进入考点。参加面试的考生应自备一次性医用口罩，除身份核验、面试环节摘除口罩以外，应全程佩戴，做好个人防护。</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二、为避免影响考试，来自国内疫情中高风险地区以及与新冠病毒肺炎确诊、疑似病例或无症状感染者有密切接触史的考生，应按照考点当地卫生健康部门疫情防控有关规定，自觉接受隔离观察、健康管理和核酸检测，并在面试资格审查和面试当日提供面试当日7天内的新型冠状病毒肺炎核酸检测阴性证明，不能提供证明的视为考生自愿放弃面试资格。来自国（境）外的考生应按照考点当地疫情防控部门规定，自觉接受健康管理措施，并在面试资格审查和面试当日，提供考点当地卫生健康部门规定时限内的新型冠状病毒肺炎核酸检测阴性证明，不能提供证明的视为考生自愿放弃面试资格。</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三、考生赴考时如乘坐公共交通工具，需要全程佩戴口罩，可佩戴一次性手套，并做好手部卫生，同时注意社交距离。</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四、面试当天入场时因体温异常、咳嗽等症状，经现场医务人员确认有呼吸道异常症状的考生，不再参加此次面试。</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五、考生如因有相关旅居史、密切接触史等流行病学史被集中隔离，面试当天无法到达考点报到的，视为主动放弃面试资格。仍处于新冠肺炎治疗期或出院观察期，以及其他个人原因无法参加面试的考生，视为主动放弃面试资格。</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六、考生在领取面试通知书前须签署《四川省南充师范学校2021年第二批“嘉陵江英才工程”公开引进高层次人才新冠肺炎疫情防控告知暨承诺书》，承诺已知悉告知事项、防疫要求，自愿承担因不实承诺应承担的相关责任、接受相应处理。凡隐瞒或谎报旅居史、接触史、健康状况等疫情防控重点信息，不配合工作人员进行防疫检测、询问等造成不良后果的，取消面试资格，终止考试。如有违法行为，将依法追究法律责任。</w:t>
      </w:r>
    </w:p>
    <w:p>
      <w:pPr>
        <w:spacing w:line="340" w:lineRule="exact"/>
        <w:ind w:firstLine="482" w:firstLineChars="200"/>
        <w:jc w:val="right"/>
        <w:rPr>
          <w:rFonts w:hint="eastAsia" w:ascii="仿宋" w:hAnsi="仿宋" w:eastAsia="仿宋" w:cs="仿宋"/>
          <w:b/>
          <w:sz w:val="24"/>
        </w:rPr>
      </w:pPr>
      <w:r>
        <w:rPr>
          <w:rFonts w:hint="eastAsia" w:ascii="仿宋" w:hAnsi="仿宋" w:eastAsia="仿宋" w:cs="仿宋"/>
          <w:b/>
          <w:sz w:val="24"/>
        </w:rPr>
        <w:t>四川省南充师范学校</w:t>
      </w:r>
    </w:p>
    <w:p>
      <w:pPr>
        <w:spacing w:line="340" w:lineRule="exact"/>
        <w:ind w:firstLine="482" w:firstLineChars="200"/>
        <w:jc w:val="right"/>
        <w:rPr>
          <w:rFonts w:hint="eastAsia" w:ascii="仿宋" w:hAnsi="仿宋" w:eastAsia="仿宋" w:cs="仿宋"/>
          <w:b/>
          <w:sz w:val="24"/>
        </w:rPr>
      </w:pPr>
      <w:r>
        <w:rPr>
          <w:rFonts w:hint="eastAsia" w:ascii="仿宋" w:hAnsi="仿宋" w:eastAsia="仿宋" w:cs="仿宋"/>
          <w:b/>
          <w:sz w:val="24"/>
        </w:rPr>
        <w:t>2021年xx月xx日</w:t>
      </w:r>
    </w:p>
    <w:p>
      <w:pPr>
        <w:spacing w:line="340" w:lineRule="exact"/>
        <w:rPr>
          <w:rFonts w:hint="eastAsia" w:ascii="仿宋" w:hAnsi="仿宋" w:eastAsia="仿宋" w:cs="仿宋"/>
          <w:b/>
          <w:sz w:val="24"/>
        </w:rPr>
      </w:pPr>
      <w:r>
        <w:rPr>
          <w:rFonts w:hint="eastAsia" w:ascii="仿宋" w:hAnsi="仿宋" w:eastAsia="仿宋" w:cs="仿宋"/>
          <w:b/>
          <w:sz w:val="24"/>
        </w:rPr>
        <w:t>...... ..............................................................</w:t>
      </w:r>
    </w:p>
    <w:p>
      <w:pPr>
        <w:spacing w:line="340" w:lineRule="exact"/>
        <w:ind w:firstLine="482" w:firstLineChars="200"/>
        <w:rPr>
          <w:rFonts w:hint="eastAsia" w:ascii="仿宋" w:hAnsi="仿宋" w:eastAsia="仿宋" w:cs="仿宋"/>
          <w:b/>
          <w:sz w:val="24"/>
        </w:rPr>
      </w:pPr>
      <w:r>
        <w:rPr>
          <w:rFonts w:hint="eastAsia" w:ascii="仿宋" w:hAnsi="仿宋" w:eastAsia="仿宋" w:cs="仿宋"/>
          <w:b/>
          <w:sz w:val="24"/>
        </w:rPr>
        <w:t>本人已认真阅读《四川省南充师范学校2021年“嘉陵江英才工程”公开引进高层次人才新冠肺炎疫情防控告知暨承诺书》，知悉告知事项、防疫要求。在此郑重承诺：本人提交和现场出示的所有信息（证明）均真实、准确、完整、有效，符合疫情防控相关要求，并自愿承担因不实承诺应承担的相关责任、接受相应处理。</w:t>
      </w:r>
    </w:p>
    <w:p>
      <w:pPr>
        <w:spacing w:line="340" w:lineRule="exact"/>
        <w:ind w:firstLine="482" w:firstLineChars="200"/>
        <w:rPr>
          <w:rFonts w:hint="eastAsia" w:ascii="仿宋" w:hAnsi="仿宋" w:eastAsia="仿宋" w:cs="仿宋"/>
          <w:b/>
          <w:sz w:val="24"/>
        </w:rPr>
      </w:pPr>
    </w:p>
    <w:p>
      <w:pPr>
        <w:spacing w:line="340" w:lineRule="exact"/>
        <w:ind w:firstLine="482" w:firstLineChars="200"/>
        <w:jc w:val="center"/>
      </w:pPr>
      <w:r>
        <w:rPr>
          <w:rFonts w:hint="eastAsia" w:ascii="仿宋" w:hAnsi="仿宋" w:eastAsia="仿宋" w:cs="仿宋"/>
          <w:b/>
          <w:sz w:val="24"/>
        </w:rPr>
        <w:t xml:space="preserve">                承诺人（签字）：</w:t>
      </w:r>
    </w:p>
    <w:p>
      <w:pPr>
        <w:pStyle w:val="2"/>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7A"/>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B6B4F"/>
    <w:rsid w:val="0BFB6B4F"/>
    <w:rsid w:val="146E1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next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4">
    <w:name w:val="Strong"/>
    <w:uiPriority w:val="0"/>
    <w:rPr>
      <w:rFonts w:ascii="Times New Roman" w:hAnsi="Times New Roman" w:eastAsia="宋体" w:cs="Times New Roman"/>
      <w:b/>
    </w:rPr>
  </w:style>
  <w:style w:type="character" w:styleId="5">
    <w:name w:val="page number"/>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2021-04-30T10:26:00Z</dcterms:created>
  <dc:creator>Lenovo</dc:creator>
  <cp:lastModifiedBy>Lenovo</cp:lastModifiedBy>
  <dcterms:modified xsi:type="dcterms:W3CDTF">2021-04-30T10:33:04Z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