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98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735"/>
        <w:gridCol w:w="795"/>
        <w:gridCol w:w="840"/>
        <w:gridCol w:w="930"/>
        <w:gridCol w:w="750"/>
        <w:gridCol w:w="3120"/>
        <w:gridCol w:w="765"/>
        <w:gridCol w:w="825"/>
        <w:gridCol w:w="1170"/>
        <w:gridCol w:w="1110"/>
        <w:gridCol w:w="268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许昌市市直学校2021年考核招聘教师计划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报名单位代码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 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教师资格种类及学科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许昌高级中学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许昌高级中学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汉语言文学，汉语言，语言学及应用语言学，应用语言学，汉语言文字学，学科教学（语文）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高中（中等职业学校）语文</w:t>
            </w:r>
          </w:p>
        </w:tc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1.国家“一流大学建设高校”和“一流学科建设高校中一流学科专业”符合招聘条件和岗位要求的2020年全日制本科及以上学历毕业生和2021年应届全日制本科及以上学历毕业生。          2.最高学历为本科的,其毕业院校不含联合办学和独立院校；最高学历为研究生的，须同时具有学历证书和学位证书，其毕业院校不含联合办学和独立院校，且本科学历须为全日制普通高等院校毕业。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3.所学专业与报考专业须一致。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4.2021年应届毕业生须于2021年7月31日前取得毕业证书、学位证书及招聘岗位要求的教师资格证书。 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                    5.符合招聘岗位所要求的其它条件及要求。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1.国家“一流大学建设高校”和“一流学科建设高校中一流学科专业”符合招聘条件和岗位要求的2020年全日制本科及以上学历毕业生和2021年应届全日制本科及以上学历毕业生。            2.最高学历为本科的,其毕业院校不含联合办学和独立院校；最高学历为研究生的，须同时具有学历证书和学位证书，其毕业院校不含联合办学和独立院校，且本科学历须为全日制普通高等院校毕业。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3.所学专业与报考专业须一致。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4.2021年应届毕业生须于2021年7月31日前取得毕业证书、学位证书及招聘岗位要求的教师资格证书。 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                    5.符合招聘岗位所要求的其它条件及要求。</w:t>
            </w:r>
          </w:p>
          <w:p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1.国家“一流大学建设高校”和“一流学科建设高校中一流学科专业”符合招聘条件和岗位要求的2020年全日制本科及以上学历毕业生和2021年应届全日制本科及以上学历毕业生。                               2.最高学历为本科的,其毕业院校不含联合办学和独立院校；最高学历为研究生的，须同时具有学历证书和学位证书，其毕业院校不含联合办学和独立院校，且本科学历须为全日制普通高等院校毕业。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3.所学专业与报考专业须一致。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4.2021年应届毕业生须于2021年7月31日前取得毕业证书、学位证书及招聘岗位要求的教师资格证书。     </w:t>
            </w:r>
            <w:r>
              <w:rPr>
                <w:rStyle w:val="9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                 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5.符合招聘岗位所要求的其它条件及要求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数学与应用数学，应用数学，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计算数学，基础数学，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学科教学（数学）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英语，英语语言文学，学科教学（英语）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高中（中等职业学校）英语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物理学，应用物理学，电子信息工程，光学工程，核物理，电子科学与技术，学科教学（物理），微电子学与固体电子学，物理电子学，凝聚态物理，光学，原子与分子物理，理论物理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高中（中等职业学校）物理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化学，应用化学，化学生物学，分子科学与工程，无机化学，有机化学，分析化学，物理化学，高分子化学与物理，学科教学（化学）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高中（中等职业学校）化学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生物科学，生物技术，生物工程，学科教学（生物）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高中（中等职业学校）生物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思想政治教育，国际政治，马克思主义理论，法学，经济学，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高中（中等职业学校）思想政治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历史学，世界史，史学理论与史学史，专门史，中国古代史，中国近现代史，历史文献学，学科教学（历史）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高中（中等职业学校）历史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地理科学，自然地理学，人文地理学，学科教学（地理）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高中（中等职业学校）地理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体育教育，运动训练，民族传统体育学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高中（中等职业学校）体育与健康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心理学，应用心理学，基础心理学，发展与教育心理学，心理健康教育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高中（中等职业学校）心理健康教育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许昌市第二高级中学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许昌市第二高级中学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物理学，应用物理学，理论物理,粒子物理与原子核物理,原子与分子物理,等离子物理,凝聚态物理,声学,光学, 无线电物理,学科教学（物理）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高中（中等职业学校）物理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生物科学，生物技术，生物信息学，植物学，动物学，生理学，水生生物学，微生物学，神经生物学，遗传学，发育生物学，细胞生物学，生物化学与分子生物学，生态学，学科教学（生物）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高中（中等职业学校）生物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英语,英语语言文学,英语笔译,英语口译,学科教学（英语）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高中（中等职业学校）英语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数学与应用数学，信息与计算科学，数理基础科学，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基础数学，计算数学，概率论与数理统计，应用数学，学科教学（数学）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第三高级中学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数学与应用数学，信息与计算科学，数理基础科学，数据计算及应用，学科教学(数学)，应用数学，计算数学，基础数学，概率论与数理统计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政治学与行政学，政治学理论，政治学、经济学与哲学，思想政治教育，学科教学(思政)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高中（中等职业学校）思想政治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历史学，学科教学（历史）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高中（中等职业学校）历史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许昌实验中学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英语，英语语言文学，英语笔译，英语口译，学科教学（英语）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高中（中等职业学校）英语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汉语言文学，汉语言，语言学及应用语言学，汉语言文字学，学科教学（语文）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高中（中等职业学校）语文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历史学，世界史，学科教学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（历史）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高中（中等职业学校）历史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第五高级中学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汉语言文学，汉语言，汉语国际教育，学科教学（语文）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高中（中等职业学校）语文</w:t>
            </w:r>
          </w:p>
        </w:tc>
        <w:tc>
          <w:tcPr>
            <w:tcW w:w="26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1.国家“一流大学建设高校”和“一流学科建设高校中一流学科专业”，以及河南大学、河南师范大学符合招聘条件和岗位要求的2020年全日制本科及以上学历毕业生和2021年应届全日制本科及以上学历毕业生。                            2.最高学历为本科的,其毕业院校不含联合办学和独立院校；最高学历为研究生的，须同时具有学历证书和学位证书，其毕业院校不含联合办学和独立院校，且本科学历须为全日制普通高等院校毕业。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3.所学专业与报考专业须一致。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4.2021年应届毕业生须于2021年7月31日前取得毕业证书、学位证书及招聘岗位要求的教师资格证书。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                       5.符合招聘岗位所要求的其它条件及要求。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1.国家“一流大学建设高校”和“一流学科建设高校中一流学科专业”，以及河南大学、河南师范大学符合招聘条件和岗位要求的2020年全日制本科及以上学历毕业生和2021年应届全日制本科及以上学历毕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业生。                            2.最高学历为本科的,其毕业院校不含联合办学和独立院校；最高学历为研究生的，须同时具有学历证书和学位证书，其毕业院校不含联合办学和独立院校，且本科学历须为全日制普通高等院校毕业。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3.所学专业与报考专业须一致。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4.2021年应届毕业生须于2021年7月31日前取得毕业证书、学位证书及招聘岗位要求的教师资格证书。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 xml:space="preserve">                        5.符合招聘岗位所要求的其它条件及要求。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数学与应用数学，数理基础科学，学科教学（数学），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政治学与行政学，政治学、经济学与哲学，思想政治教育，政治学理论，学科教学（思政）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高中（中等职业学校）思想政治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历史学，中国史，学科教学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（历史）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高中（中等职业学校）历史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地理科学，自然地理学，人文地理学，学科教学（地理）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高中（中等职业学校）地理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第八中学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数学与应用数学，学科教学（数学），基础数学，计算数学，应用数学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高中（中等职业学校）数学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生物科学,生物技术,生物工程,生态学,学科教学（生物）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高中（中等职业学校）生物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许昌实验小学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许昌实验小学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小学、初中或高中（中等职业学校）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汉语言文字学，学科教学（语文）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小学、初中或高中（中等职业学校）语文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广播电视编导，广播电视艺术学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全日制普通高校毕业生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小学、初中或高中（中等职业学校）</w:t>
            </w:r>
          </w:p>
        </w:tc>
        <w:tc>
          <w:tcPr>
            <w:tcW w:w="26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531" w:right="1134" w:bottom="1417" w:left="1134" w:header="851" w:footer="992" w:gutter="0"/>
      <w:paperSrc/>
      <w:cols w:space="0" w:num="1"/>
      <w:rtlGutter w:val="0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仿宋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16775"/>
    <w:rsid w:val="7261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outlineLvl w:val="1"/>
    </w:pPr>
    <w:rPr>
      <w:rFonts w:ascii="等线 Light" w:hAnsi="等线 Light" w:eastAsia="楷体_GB2312" w:cs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ascii="宋体" w:hAnsi="宋体" w:eastAsia="宋体" w:cs="宋体"/>
      <w:sz w:val="30"/>
      <w:szCs w:val="30"/>
      <w:lang w:val="zh-CN" w:eastAsia="zh-CN" w:bidi="zh-CN"/>
    </w:r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8">
    <w:name w:val="font91"/>
    <w:basedOn w:val="6"/>
    <w:qFormat/>
    <w:uiPriority w:val="0"/>
    <w:rPr>
      <w:rFonts w:hint="eastAsia" w:ascii="仿宋" w:hAnsi="仿宋" w:eastAsia="仿宋" w:cs="仿宋"/>
      <w:b/>
      <w:bCs/>
      <w:color w:val="1D1DD7"/>
      <w:sz w:val="20"/>
      <w:szCs w:val="20"/>
      <w:u w:val="none"/>
    </w:rPr>
  </w:style>
  <w:style w:type="character" w:customStyle="1" w:styleId="9">
    <w:name w:val="font81"/>
    <w:basedOn w:val="6"/>
    <w:qFormat/>
    <w:uiPriority w:val="0"/>
    <w:rPr>
      <w:rFonts w:hint="eastAsia" w:ascii="仿宋" w:hAnsi="仿宋" w:eastAsia="仿宋" w:cs="仿宋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2021-04-30T02:45:00Z</dcterms:created>
  <dc:creator>教育局文印室</dc:creator>
  <cp:lastModifiedBy>教育局文印室</cp:lastModifiedBy>
  <dcterms:modified xsi:type="dcterms:W3CDTF">2021-04-30T02:46:08Z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70EC09805B464EE0B0BFB32C9819DF1B</vt:lpwstr>
  </property>
  <property fmtid="{D5CDD505-2E9C-101B-9397-08002B2CF9AE}" pid="4" name="KSOSaveFontToCloudKey">
    <vt:lpwstr>692010175_cloud</vt:lpwstr>
  </property>
</Properties>
</file>