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  <w:t>衢江区2021年公开招聘教师面试成绩及入围体检人员名单公布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衢州市衢江区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2021年教师招聘笔试、面试工作已经结束，根据《2021年衢州市衢江区公开招聘教师公告》精神，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现将面试成绩及入围体检人员予以公布。具体体检时间、地点另行通知。</w:t>
      </w:r>
    </w:p>
    <w:tbl>
      <w:tblPr>
        <w:tblW w:w="8375" w:type="dxa"/>
        <w:tblInd w:w="9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1152"/>
        <w:gridCol w:w="897"/>
        <w:gridCol w:w="1316"/>
        <w:gridCol w:w="838"/>
        <w:gridCol w:w="852"/>
        <w:gridCol w:w="867"/>
        <w:gridCol w:w="673"/>
        <w:gridCol w:w="125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8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笔试准考证号</w:t>
            </w:r>
          </w:p>
        </w:tc>
        <w:tc>
          <w:tcPr>
            <w:tcW w:w="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8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综合成绩</w:t>
            </w:r>
          </w:p>
        </w:tc>
        <w:tc>
          <w:tcPr>
            <w:tcW w:w="6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岗位内排名</w:t>
            </w:r>
          </w:p>
        </w:tc>
        <w:tc>
          <w:tcPr>
            <w:tcW w:w="12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邹梅芬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008020300609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84.24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王慧群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008020300729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83.84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刘心颖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008020300904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83.68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008020300428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83.12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008020300516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008020300322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81.56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008020300310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81.04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008020300224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79.52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008020300608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31.8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黄悦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008020304105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86.08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孙杰昊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008020301701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91.4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卢佳文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008020301525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83.94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008020301202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82.78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008020301720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82.52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008020301205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008020301124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008020301118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78.56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徐畅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008020303505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83.08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吴欣苗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81.48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008020303108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徐诗惠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黄雯丽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80.48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杨雯琪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毛心怡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李海婷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008020302809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79.36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79.04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008020303203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008020302206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78.16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008020303709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78.12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76.84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008020303605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76.08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73.08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008020302801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30.04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29.88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5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衢州市衢江区人力资源和社会保障局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衢州市衢江区教育局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2021年5月17日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D10FE"/>
    <w:rsid w:val="6C6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2021-05-19T05:24:00Z</dcterms:created>
  <dc:creator>Administrator</dc:creator>
  <cp:lastModifiedBy>Administrator</cp:lastModifiedBy>
  <dcterms:modified xsi:type="dcterms:W3CDTF">2021-05-19T05:24:55Z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501CBE7CF0D74C52BF3E2F859CB73718</vt:lpwstr>
  </property>
</Properties>
</file>