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5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鹤壁市豫剧牛派艺术研究院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2021年公开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招聘急需紧缺人才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简章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一、招聘计划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本次计划招聘专业人才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名，全国范围内符合条件的人员均可报名应聘。具体招聘岗位、招聘人数及要求见附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应聘人员资格条件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见《鹤壁市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2021年市直事业单位公开招聘工作人员公告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三、报名与资格审查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本次招聘采用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报名的方式进行。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报名时间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--2021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，每天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8:00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--12:00、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:00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-18:00。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报名地点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河南省鹤壁市淇滨区黄河路163号，鹤壁市文化广电和旅游局205室组织人事科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联系电话：0392-3363130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（三）其他要求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 1. 现场报名者须携带有效身份证、毕业证、学位证、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学历认证材料、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单位同意报考证明和其他符合报考资格的证明原件及复印件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本人填写的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诚信承诺书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鹤壁市豫剧牛派艺术研究院202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招聘急需紧缺人才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份（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附表2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 每位报名者只能选择一个岗位报考。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 本次招聘资格审查工作贯穿于考试聘用的全过程。报名人员提交的信息和提供的有关材料必须真实有效，凡发现报名人员与拟聘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所要求的资格条件不符或提供虚假材料的，取消考试或聘用资格，所造成的一切损失由应聘人员本人承担。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资格审查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公开招聘资格审查根据报考者填报的资料信息进行资格初审，并提出审查意见。通过资格初审的，不得再改报其他岗位。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 报名者须保持所留联系电话的畅通，以便通知有关事宜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 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、考试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eastAsia="zh-CN"/>
        </w:rPr>
        <w:t>本次考试采取直接面试的方式进行，资格审查通过的人员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eastAsia="zh-CN"/>
        </w:rPr>
        <w:t>参加面试。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default"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333333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</w:rPr>
        <w:t>面试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  <w:lang w:eastAsia="zh-CN"/>
        </w:rPr>
        <w:t>时间及地点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另行通知。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333333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</w:rPr>
        <w:t>面试内容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演员、伴奏员、武打演员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进行专业才艺表演（不少于5分钟，不超过10分钟）；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现场提问（不超过5分钟）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333333"/>
          <w:sz w:val="32"/>
          <w:szCs w:val="32"/>
          <w:lang w:eastAsia="zh-CN"/>
        </w:rPr>
        <w:t>（三）面试</w:t>
      </w:r>
      <w:r>
        <w:rPr>
          <w:rFonts w:hint="default" w:ascii="Times New Roman" w:hAnsi="Times New Roman" w:eastAsia="楷体" w:cs="Times New Roman"/>
          <w:color w:val="333333"/>
          <w:sz w:val="32"/>
          <w:szCs w:val="32"/>
        </w:rPr>
        <w:t>办法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参加面试人员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持本人有效身份证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通过资格审查的报名表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于面试前30分钟到候考地点集中。逾期不到的，视为自动放弃面试资格。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面试当场评分，全部考生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试完毕后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向考生宣布成绩。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面试满分100分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，成绩计算到小数点后两位数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体检和考察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成绩从高分到低分排序，每个招聘岗位按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招聘人数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比例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等额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确定体检和考察对象。</w:t>
      </w: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体检工作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highlight w:val="none"/>
          <w:lang w:val="en-US" w:eastAsia="zh-CN"/>
        </w:rPr>
        <w:t>鹤壁市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文化广电和旅游局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统一组织实施。体检标准和要求，参照公务员录用体检的有关规定进行。报考者未按规定时间参加体检的，视为自动放弃。</w:t>
      </w: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考察按有关规定进行。体检合格的人员确定为考察对象。因体检和考察不合格、本人放弃等原因出现的岗位空缺，不再进行递补。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公示和聘用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见《鹤壁市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2021年市直事业单位公开招聘工作人员公告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、监督</w:t>
      </w:r>
    </w:p>
    <w:p>
      <w:pPr>
        <w:widowControl/>
        <w:spacing w:line="600" w:lineRule="exact"/>
        <w:ind w:firstLine="668" w:firstLineChars="200"/>
        <w:jc w:val="both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本次招聘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鹤壁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市人力资源和社会保障局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eastAsia="zh-CN"/>
        </w:rPr>
        <w:t>指导和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鹤壁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eastAsia="zh-CN"/>
        </w:rPr>
        <w:t>市纪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eastAsia="zh-CN"/>
        </w:rPr>
        <w:t>监委驻市文化广电和旅游局纪检组监督下，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鹤壁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市文化广电和旅游局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eastAsia="zh-CN"/>
        </w:rPr>
        <w:t>统一组织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  <w:lang w:eastAsia="zh-CN"/>
        </w:rPr>
        <w:t>鹤壁市豫剧牛派艺术研究院咨询电话</w:t>
      </w:r>
      <w:r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</w:rPr>
        <w:t>：15939290398</w:t>
      </w: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  <w:lang w:eastAsia="zh-CN"/>
        </w:rPr>
        <w:t>鹤壁市文化广电和旅游局咨询电话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0392—3363130</w:t>
      </w: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kern w:val="0"/>
          <w:sz w:val="32"/>
          <w:szCs w:val="32"/>
          <w:lang w:val="en-US" w:eastAsia="zh-CN"/>
        </w:rPr>
        <w:t>鹤壁</w:t>
      </w:r>
      <w:r>
        <w:rPr>
          <w:rFonts w:hint="default" w:ascii="Times New Roman" w:hAnsi="Times New Roman" w:eastAsia="仿宋_GB2312" w:cs="Times New Roman"/>
          <w:color w:val="auto"/>
          <w:spacing w:val="7"/>
          <w:kern w:val="0"/>
          <w:sz w:val="32"/>
          <w:szCs w:val="32"/>
          <w:lang w:eastAsia="zh-CN"/>
        </w:rPr>
        <w:t>市纪委监委驻市文化广电和旅游局纪检组监督电话：</w:t>
      </w:r>
      <w:r>
        <w:rPr>
          <w:rFonts w:hint="default" w:ascii="Times New Roman" w:hAnsi="Times New Roman" w:eastAsia="仿宋_GB2312" w:cs="Times New Roman"/>
          <w:color w:val="auto"/>
          <w:spacing w:val="7"/>
          <w:kern w:val="0"/>
          <w:sz w:val="32"/>
          <w:szCs w:val="32"/>
          <w:lang w:val="en-US" w:eastAsia="zh-CN"/>
        </w:rPr>
        <w:t>0392—3368602</w:t>
      </w:r>
    </w:p>
    <w:p>
      <w:pPr>
        <w:spacing w:line="600" w:lineRule="exact"/>
        <w:ind w:firstLine="696"/>
        <w:jc w:val="center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96"/>
        <w:jc w:val="center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1807" w:leftChars="304" w:hanging="1169" w:hangingChars="35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附表：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鹤壁市豫剧牛派艺术研究院202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公开招聘急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需紧缺人才岗位</w:t>
      </w:r>
      <w:r>
        <w:rPr>
          <w:rFonts w:hint="eastAsia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表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1807" w:leftChars="304" w:hanging="1169" w:hangingChars="35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 xml:space="preserve">     2.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鹤壁市豫剧牛派艺术研究院202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bCs/>
          <w:color w:val="auto"/>
          <w:spacing w:val="7"/>
          <w:kern w:val="0"/>
          <w:sz w:val="32"/>
          <w:szCs w:val="32"/>
          <w:lang w:eastAsia="zh-CN"/>
        </w:rPr>
        <w:t>招聘急需紧缺人才报名表</w:t>
      </w:r>
    </w:p>
    <w:p>
      <w:pPr>
        <w:spacing w:line="600" w:lineRule="exact"/>
        <w:ind w:firstLine="696"/>
        <w:jc w:val="both"/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spacing w:val="7"/>
          <w:kern w:val="0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68" w:firstLineChars="200"/>
        <w:jc w:val="left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</w:p>
    <w:p>
      <w:pPr>
        <w:widowControl/>
        <w:spacing w:line="600" w:lineRule="exact"/>
        <w:ind w:firstLine="668" w:firstLineChars="200"/>
        <w:jc w:val="right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鹤壁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eastAsia="zh-CN"/>
        </w:rPr>
        <w:t>市文化广电和旅游局</w:t>
      </w:r>
    </w:p>
    <w:p>
      <w:pPr>
        <w:widowControl/>
        <w:spacing w:line="600" w:lineRule="exact"/>
        <w:ind w:firstLine="668" w:firstLineChars="200"/>
        <w:jc w:val="center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80" w:right="1797" w:bottom="178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7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日 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鹤壁市豫剧牛派艺术研究院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急需紧缺人才岗位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信息表</w:t>
      </w:r>
    </w:p>
    <w:tbl>
      <w:tblPr>
        <w:tblStyle w:val="8"/>
        <w:tblW w:w="14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55"/>
        <w:gridCol w:w="1081"/>
        <w:gridCol w:w="1081"/>
        <w:gridCol w:w="1039"/>
        <w:gridCol w:w="668"/>
        <w:gridCol w:w="1459"/>
        <w:gridCol w:w="1809"/>
        <w:gridCol w:w="1053"/>
        <w:gridCol w:w="1290"/>
        <w:gridCol w:w="1812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</w:rPr>
              <w:t>单位名称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岗位名称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岗位类别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岗位代码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招聘人数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资格条件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学历、学位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年龄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工作经历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其他条件</w:t>
            </w: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伴奏员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5010101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有2年以上地市级</w:t>
            </w: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以上专业院团工作经验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eastAsia" w:eastAsia="仿宋_GB2312"/>
                <w:sz w:val="20"/>
                <w:lang w:eastAsia="zh-CN"/>
              </w:rPr>
              <w:t>有地市级</w:t>
            </w:r>
            <w:r>
              <w:rPr>
                <w:rFonts w:hint="eastAsia" w:eastAsia="仿宋_GB2312"/>
                <w:sz w:val="20"/>
                <w:lang w:val="en-US" w:eastAsia="zh-CN"/>
              </w:rPr>
              <w:t>及</w:t>
            </w:r>
            <w:r>
              <w:rPr>
                <w:rFonts w:hint="eastAsia" w:eastAsia="仿宋_GB2312"/>
                <w:sz w:val="20"/>
                <w:lang w:eastAsia="zh-CN"/>
              </w:rPr>
              <w:t>以上专业院团工作经验</w:t>
            </w:r>
            <w:r>
              <w:rPr>
                <w:rFonts w:hint="eastAsia" w:eastAsia="仿宋_GB2312"/>
                <w:sz w:val="20"/>
                <w:lang w:val="en-US" w:eastAsia="zh-CN"/>
              </w:rPr>
              <w:t>3年以上的可以不限学历。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所指专业院团以法人证上所写业务范围为准。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戏曲武行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5010102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不限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20周岁以下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具备武行专业技巧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演员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5010103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中专及以上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不限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35周岁以下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有2年以上地市级</w:t>
            </w: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以上专业院团工作经验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</w:rPr>
              <w:t>市豫剧牛派艺术研究院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主要演员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专业技术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5010104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sz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以上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不限</w:t>
            </w:r>
          </w:p>
        </w:tc>
        <w:tc>
          <w:tcPr>
            <w:tcW w:w="10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三级演员及以上职称</w:t>
            </w: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合计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lang w:val="en-US" w:eastAsia="zh-CN"/>
              </w:rPr>
              <w:t>5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</w:tbl>
    <w:p>
      <w:pPr>
        <w:widowControl/>
        <w:spacing w:line="600" w:lineRule="exact"/>
        <w:ind w:firstLine="668" w:firstLineChars="200"/>
        <w:jc w:val="center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42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：</w:t>
      </w:r>
    </w:p>
    <w:p>
      <w:pPr>
        <w:snapToGrid w:val="0"/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鹤壁市豫剧牛派艺术研究院202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招聘急需紧缺人才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表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44"/>
        </w:rPr>
      </w:pPr>
      <w:r>
        <w:rPr>
          <w:rFonts w:hint="default" w:ascii="Times New Roman" w:hAnsi="Times New Roman" w:cs="Times New Roman"/>
          <w:color w:val="auto"/>
          <w:sz w:val="24"/>
        </w:rPr>
        <w:t>报名序号：                                确认日期：     年    月    日</w:t>
      </w:r>
    </w:p>
    <w:tbl>
      <w:tblPr>
        <w:tblStyle w:val="8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11"/>
        <w:gridCol w:w="1064"/>
        <w:gridCol w:w="1117"/>
        <w:gridCol w:w="743"/>
        <w:gridCol w:w="980"/>
        <w:gridCol w:w="691"/>
        <w:gridCol w:w="928"/>
        <w:gridCol w:w="46"/>
        <w:gridCol w:w="642"/>
        <w:gridCol w:w="519"/>
        <w:gridCol w:w="4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姓    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性    别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政治面貌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身份证号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户籍所在地</w:t>
            </w:r>
          </w:p>
        </w:tc>
        <w:tc>
          <w:tcPr>
            <w:tcW w:w="5523" w:type="dxa"/>
            <w:gridSpan w:val="6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报考岗位代码</w:t>
            </w:r>
          </w:p>
        </w:tc>
        <w:tc>
          <w:tcPr>
            <w:tcW w:w="1795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职称及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取得时间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从事专业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第一学历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层次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及学校、专业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691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最高学历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层次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及学校、专业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证书编号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证书编号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（1）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（2）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 xml:space="preserve">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个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人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简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历</w:t>
            </w:r>
          </w:p>
        </w:tc>
        <w:tc>
          <w:tcPr>
            <w:tcW w:w="8571" w:type="dxa"/>
            <w:gridSpan w:val="11"/>
            <w:vAlign w:val="center"/>
          </w:tcPr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  <w:p>
            <w:pPr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  <w:t>果</w:t>
            </w:r>
          </w:p>
        </w:tc>
        <w:tc>
          <w:tcPr>
            <w:tcW w:w="8571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诚信保证</w:t>
            </w:r>
          </w:p>
        </w:tc>
        <w:tc>
          <w:tcPr>
            <w:tcW w:w="8571" w:type="dxa"/>
            <w:gridSpan w:val="11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 本表所填信息正确无误，所提交的材料真实有效。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300" w:lineRule="exact"/>
              <w:ind w:firstLine="4160" w:firstLineChars="1981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本人签名： </w:t>
            </w:r>
          </w:p>
          <w:p>
            <w:pPr>
              <w:spacing w:line="300" w:lineRule="exact"/>
              <w:ind w:firstLine="6050" w:firstLineChars="2881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资格审查</w:t>
            </w:r>
          </w:p>
          <w:p>
            <w:pPr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意    见</w:t>
            </w:r>
          </w:p>
        </w:tc>
        <w:tc>
          <w:tcPr>
            <w:tcW w:w="8571" w:type="dxa"/>
            <w:gridSpan w:val="11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审查人签字：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  年        月      日</w:t>
            </w:r>
          </w:p>
        </w:tc>
      </w:tr>
    </w:tbl>
    <w:p>
      <w:pPr>
        <w:spacing w:line="24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1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填表说明：1．本表1式2份，所提交材料复印件2份分别附本表后。</w:t>
      </w:r>
    </w:p>
    <w:p>
      <w:pPr>
        <w:spacing w:line="240" w:lineRule="exact"/>
        <w:ind w:firstLine="1000" w:firstLineChars="500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1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2．户籍所在地是指现本人户口所在地。</w:t>
      </w:r>
    </w:p>
    <w:p>
      <w:pPr>
        <w:spacing w:line="240" w:lineRule="exact"/>
        <w:ind w:firstLine="1000" w:firstLineChars="500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1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3．学历层次指</w:t>
      </w:r>
      <w:r>
        <w:rPr>
          <w:rFonts w:hint="default" w:ascii="Times New Roman" w:hAnsi="Times New Roman" w:cs="Times New Roman"/>
          <w:color w:val="auto"/>
          <w:sz w:val="20"/>
          <w:szCs w:val="21"/>
          <w:lang w:val="en-US" w:eastAsia="zh-CN"/>
        </w:rPr>
        <w:t>中专、大专、</w:t>
      </w:r>
      <w:r>
        <w:rPr>
          <w:rFonts w:hint="default" w:ascii="Times New Roman" w:hAnsi="Times New Roman" w:cs="Times New Roman"/>
          <w:color w:val="auto"/>
          <w:sz w:val="20"/>
          <w:szCs w:val="21"/>
        </w:rPr>
        <w:t>本科、硕士研究生、博士研究生。</w:t>
      </w:r>
    </w:p>
    <w:p>
      <w:pPr>
        <w:spacing w:line="240" w:lineRule="exact"/>
        <w:ind w:firstLine="1000" w:firstLineChars="500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1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4. 个人简历从高中填起。</w:t>
      </w:r>
    </w:p>
    <w:p>
      <w:pPr>
        <w:spacing w:line="240" w:lineRule="exact"/>
        <w:ind w:firstLine="1000" w:firstLineChars="500"/>
        <w:jc w:val="left"/>
        <w:textAlignment w:val="auto"/>
        <w:rPr>
          <w:rFonts w:hint="default" w:ascii="Times New Roman" w:hAnsi="Times New Roman" w:cs="Times New Roman"/>
          <w:color w:val="auto"/>
          <w:sz w:val="20"/>
          <w:szCs w:val="21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5．诚信保证需本人签字（手签，打印无效）。</w:t>
      </w:r>
    </w:p>
    <w:p>
      <w:pPr>
        <w:spacing w:line="240" w:lineRule="exact"/>
        <w:ind w:firstLine="10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</w:rPr>
        <w:t>6．所填内容务必真实、准确，有弄虚作假者，一经查实，取消资格</w:t>
      </w:r>
      <w:r>
        <w:rPr>
          <w:rFonts w:hint="eastAsia" w:ascii="Times New Roman" w:hAnsi="Times New Roman" w:cs="Times New Roman"/>
          <w:color w:val="auto"/>
          <w:sz w:val="20"/>
          <w:szCs w:val="21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 </w:t>
      </w: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1488C"/>
    <w:multiLevelType w:val="singleLevel"/>
    <w:tmpl w:val="A82148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6DA920"/>
    <w:multiLevelType w:val="singleLevel"/>
    <w:tmpl w:val="146DA9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9F9"/>
    <w:rsid w:val="02C45CAF"/>
    <w:rsid w:val="032625DC"/>
    <w:rsid w:val="078037C8"/>
    <w:rsid w:val="081961C2"/>
    <w:rsid w:val="09C64E78"/>
    <w:rsid w:val="0A85206C"/>
    <w:rsid w:val="0AFC6C77"/>
    <w:rsid w:val="0B6736AC"/>
    <w:rsid w:val="0DE87205"/>
    <w:rsid w:val="10C213D1"/>
    <w:rsid w:val="11540679"/>
    <w:rsid w:val="15BC7392"/>
    <w:rsid w:val="20AB079C"/>
    <w:rsid w:val="266D0C22"/>
    <w:rsid w:val="26B37CB1"/>
    <w:rsid w:val="27AD0205"/>
    <w:rsid w:val="29683A19"/>
    <w:rsid w:val="2BBA466D"/>
    <w:rsid w:val="2D0C78EE"/>
    <w:rsid w:val="32746518"/>
    <w:rsid w:val="344C01EF"/>
    <w:rsid w:val="35610CBE"/>
    <w:rsid w:val="38113D01"/>
    <w:rsid w:val="3BCF4BF4"/>
    <w:rsid w:val="41D05805"/>
    <w:rsid w:val="425D6F36"/>
    <w:rsid w:val="441C7A33"/>
    <w:rsid w:val="44661E5E"/>
    <w:rsid w:val="468F7C33"/>
    <w:rsid w:val="49977BC3"/>
    <w:rsid w:val="4B4A1724"/>
    <w:rsid w:val="4BE20911"/>
    <w:rsid w:val="503E0E8E"/>
    <w:rsid w:val="51103406"/>
    <w:rsid w:val="5337385D"/>
    <w:rsid w:val="54F333F3"/>
    <w:rsid w:val="56355263"/>
    <w:rsid w:val="5AF0628D"/>
    <w:rsid w:val="5D715B7B"/>
    <w:rsid w:val="5F730D73"/>
    <w:rsid w:val="607C085E"/>
    <w:rsid w:val="60BD71FB"/>
    <w:rsid w:val="613A29F0"/>
    <w:rsid w:val="615C6C99"/>
    <w:rsid w:val="64636BB3"/>
    <w:rsid w:val="65225DE8"/>
    <w:rsid w:val="69335AD4"/>
    <w:rsid w:val="6A0F1D42"/>
    <w:rsid w:val="6C4E7E41"/>
    <w:rsid w:val="6F183A43"/>
    <w:rsid w:val="71D34AB9"/>
    <w:rsid w:val="7517756C"/>
    <w:rsid w:val="77872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3 Char"/>
    <w:basedOn w:val="9"/>
    <w:link w:val="3"/>
    <w:qFormat/>
    <w:uiPriority w:val="99"/>
    <w:rPr>
      <w:rFonts w:cs="Times New Roman"/>
      <w:b/>
      <w:bCs/>
      <w:sz w:val="32"/>
      <w:szCs w:val="32"/>
    </w:rPr>
  </w:style>
  <w:style w:type="character" w:customStyle="1" w:styleId="13">
    <w:name w:val="Balloon Text Char Char"/>
    <w:basedOn w:val="9"/>
    <w:link w:val="4"/>
    <w:qFormat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9"/>
    <w:link w:val="5"/>
    <w:qFormat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9"/>
    <w:link w:val="6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588</Words>
  <Characters>3357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2020-05-19T08:05:00Z</dcterms:created>
  <dc:creator>DELL</dc:creator>
  <cp:lastModifiedBy>Administrator</cp:lastModifiedBy>
  <cp:lastPrinted>2021-06-03T14:08:51Z</cp:lastPrinted>
  <dcterms:modified xsi:type="dcterms:W3CDTF">2021-06-03T14:43:14Z</dcterms:modified>
  <dc:title>2020年鹤壁市豫剧牛派艺术研究院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B77B5EF5F93D41D9B74B290CCEC29D3B</vt:lpwstr>
  </property>
</Properties>
</file>