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firstLine="0"/>
        <w:jc w:val="center"/>
        <w:rPr>
          <w:rFonts w:ascii="微软雅黑" w:hAnsi="微软雅黑" w:eastAsia="微软雅黑" w:cs="微软雅黑"/>
          <w:b w:val="0"/>
          <w:bCs w:val="0"/>
          <w:i w:val="0"/>
          <w:iCs w:val="0"/>
          <w:caps w:val="0"/>
          <w:color w:val="0E59A4"/>
          <w:spacing w:val="0"/>
          <w:sz w:val="47"/>
          <w:szCs w:val="47"/>
        </w:rPr>
      </w:pPr>
      <w:r>
        <w:rPr>
          <w:rFonts w:hint="eastAsia" w:ascii="微软雅黑" w:hAnsi="微软雅黑" w:eastAsia="微软雅黑" w:cs="微软雅黑"/>
          <w:b w:val="0"/>
          <w:bCs w:val="0"/>
          <w:i w:val="0"/>
          <w:iCs w:val="0"/>
          <w:caps w:val="0"/>
          <w:color w:val="0E59A4"/>
          <w:spacing w:val="0"/>
          <w:sz w:val="47"/>
          <w:szCs w:val="47"/>
          <w:bdr w:val="none" w:color="auto" w:sz="0" w:space="0"/>
        </w:rPr>
        <w:t>赣州市于都县2021年硕士研究生教师招聘公告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为全面推进我县教育高质量发展，引进优秀人才，提升教师队伍素质，决定面向社会公开招聘事业编制硕士研究生教师138名。现将于都县2021年硕士研究生教师招聘工作有关事项公告如下：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一、招聘原则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坚持德才兼备的用人标准和“公开、平等、竞争、择优”的原则，实行严格考核、</w:t>
      </w:r>
      <w:bookmarkStart w:id="0" w:name="_GoBack"/>
      <w:bookmarkEnd w:id="0"/>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宁缺勿滥、择优录用。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二、招聘岗位及名额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计划招聘研究生教师138名。具体招聘岗位、招聘人数及所需资格见《赣州市于都县2021年公开招聘硕士研究生教师岗位表》(附件1)。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3.具有良好的品行；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4.岗位所需的专业资格及技能要求；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（二）下列人员不具备报考资格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1.曾受过刑事处罚或曾被开除公职的;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2.正在接受违法违纪审查、审计尚未终结的;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3.尚未解除党纪政纪处分或正在接受纪律审查的人员;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4.现役军人;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5.在读的非应届毕业生，全日制在校生不能以过去取得的学历报考；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6.有服务期要求且仍在服务期内的机关事业单位正式在编人员及农村定向师范生、特岗教师等各类项目人员；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7.于都县在编教师；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8.近五年在各级公务员招录、事业单位公开招聘考试中被认定有舞弊等严重违反招聘纪律行为人员;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9.被依法列为失信联合惩戒对象的、法律法规和政策规定不得聘用为事业单位人员的其他情形。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此外，报考人员不得报考聘用后即构成回避关系的招聘职位。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（三）专业、年龄、学历学位及其他条件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1．详见各招聘岗位具体要求。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专业条件：考生所学专业以《学科专业目录汇编》（二○一九年一月版）为准。专业要求为大类的，考生所学专业只要符合其中任何一个分类目录，即可报考；招聘岗位有专业要求的，考生所学专业应与招聘岗位要求的专业一致方可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3.年龄条件：报考人员须年满18周岁，30周岁以下。年龄计算方法为：18周岁以上是指2003年6月23日以前出生，30周岁以下是指1990年6月23日以后出生（注：6月23日为报名第一天）。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4．学历学位及其他条件：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（1）岗位要求的学历学位均指本岗位招聘最低条件（含本条件）。报考人员应在报考前取得国家承认并符合职位要求的学历学位。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江西省于都中学、于都县第二中学、于都县新长征中学、于都县第七中学岗位和于都县梓山中学（不含体教融合项目岗位）须已取得与所报岗位学科一致的高中及以上教师资格证（2021届毕业生在2021年8月31日前提供），其中于都县新长征中学高中日语教师岗位需已取得任意学科高中及以上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江西省于都县职业中等专业学校的语文教师、数学教师、英语教师、政治教师、心理健康教师、体育教师、信息技术教师岗位须已取得与所报岗位学科一致的中专及以上教师资格证（2021届毕业生在2021年8月31日前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江西省于都县职业中专专业教师（附件1专业教师1-4岗位）和体教融合项目【含射击、冰雪、水上（赛艇、皮划艇）、足球、羽毛球、乒乓球、田径、篮球、游泳、武术、跳绳和健身操】岗位，暂未取得相应层次教师资格证（详见《岗位表》）的，签订聘用合同时，约定1年试用期，在试用期内仍未取得教师资格证书的，将依法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报考设有“限应届毕业生报考”条件的岗位,择业期内未落实工作单位的高校毕业生（即国家统一招生的普通高校毕业生离校时和在国家规定的2年择业期内未落实工作单位，户口、档案、组织关系仍保留在原毕业学校或保留在各级毕业生就业主管部门、毕业生就业指导服务中心、各级人才交流服务机构和各级公共就业服务机构的毕业生）也可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6）机关事业单位在编人员及国企正式人员报考，应出具单位及主管部门盖章同意报考的证明；县（市、区）党委、政府或组织、人社部门对在编在岗人员调动有相应规定以及副科级以上人员报考的，还需出具所在地组织（人社）部门同意报考的证明。与企业或其他用人单位建立劳动关系的人员，如拟被事业单位聘用，须与用人单位解除劳动关系。如机关事业单位正式在编人员隐瞒其在编身份报考的，一经发现核实，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5.本次招聘不设开考比例。如有某岗位的报考人数少于岗位招聘人数，在面试之前，招聘领导小组可根据报名情况在招聘总计划内对岗位招聘人数进行适当调剂。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四、招聘程序及要求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本次公开招聘采取发布招聘公告、报名、资格审查、面试、体检和考察、确定拟聘用人员、公示与聘用等程序。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（一）发布招聘公告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2021年6月11日至7月30日，招聘公告将在赣州市人力资源和社会保障局(http://rsj.ganzhou.gov.cn/)、于都县人民政府网(http://www.yudu.gov.cn)、于都教科体网（http://www.ydjkt.net/）发布。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（二）报名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1.报名形式。结合当前省、市、县新型冠状病毒感染的肺炎疫情防控形势，本次招聘只采取网上报名的形式。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应聘者可自行下载《赣州市于都县2021年公开招聘硕士研究生学历教师报名表》（见附件2），报考实行诚信报名，要求如实、完整、有效填报相关信息后，并</w:t>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instrText xml:space="preserve"> HYPERLINK "mailto:%E4%B8%BB%E8%A6%81%E8%8D%A3%E8%AA%89%E8%AF%81%E5%8E%9F%E4%BB%B6%E7%9A%84%E7%94%B5%E5%AD%90%E6%89%AB%E6%8F%8F%E4%BB%B6%E4%B8%80%E5%B9%B6%E5%8F%91%E5%88%B0%E5%AD%A6%E6%A0%A1%E9%82%AE%E7%AE%B1gzzx8392110@163.com" </w:instrText>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fldChar w:fldCharType="separate"/>
      </w:r>
      <w:r>
        <w:rPr>
          <w:rStyle w:val="10"/>
          <w:rFonts w:hint="default" w:ascii="仿宋_GB2312" w:hAnsi="微软雅黑" w:eastAsia="仿宋_GB2312" w:cs="仿宋_GB2312"/>
          <w:i w:val="0"/>
          <w:iCs w:val="0"/>
          <w:caps w:val="0"/>
          <w:color w:val="333333"/>
          <w:spacing w:val="0"/>
          <w:sz w:val="32"/>
          <w:szCs w:val="32"/>
          <w:u w:val="none"/>
          <w:bdr w:val="none" w:color="auto" w:sz="0" w:space="0"/>
        </w:rPr>
        <w:t>以“应聘岗位+姓名+联系电话”命名发至县教科体局职改股邮箱</w:t>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fldChar w:fldCharType="end"/>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（ydjyjzgb@163.com），每位报考人员限报考一个岗位，同时报考两个及以上岗位的，报名无效。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2.报名时间：2021年6月23日9：00至7月30日17:00。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3.报名结束后拨打于都县教科体局职改股（0797-6335356）确认报名结果。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（三）资格审查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资格审查由于都县教科体局和人社局组成资格审查组组织实施，对报名人员提供的信息、材料进行审查，符合招聘条件的，发放《面试准考证》；不符合的，资格审查不予通过。资格审查贯穿招聘全过程（含聘用后的试用期内）。应聘人员应如实提交有关信息和材料，凡发现本人填写信息不真实、不完整或填写错误，与所报岗位要求条件不符，弄虚作假的；一经查实取消资格。应聘人员应保持报名时所留联系方式的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1.现场资格审查时间：2021年8月2日9:00－17:00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2.现场资格审查地点：于都县教科体局五楼（于都县红军大道689号）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3.需提供以下材料：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ascii="东文宋体" w:hAnsi="东文宋体" w:eastAsia="东文宋体" w:cs="东文宋体"/>
          <w:i w:val="0"/>
          <w:iCs w:val="0"/>
          <w:caps w:val="0"/>
          <w:color w:val="333333"/>
          <w:spacing w:val="0"/>
          <w:kern w:val="0"/>
          <w:sz w:val="32"/>
          <w:szCs w:val="32"/>
          <w:bdr w:val="none" w:color="auto" w:sz="0" w:space="0"/>
          <w:lang w:val="en-US" w:eastAsia="zh-CN" w:bidi="ar"/>
        </w:rPr>
        <w:t>①</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《赣州市于都县2021年公开招聘硕士研究生学历教师报名表》（请自行在赣州市人力资源和社会保障局、于都县人民政府、于都教科体网等网站下载，填写相关内容，张贴好照片）；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ascii="汉仪书宋二S" w:hAnsi="汉仪书宋二S" w:eastAsia="汉仪书宋二S" w:cs="汉仪书宋二S"/>
          <w:i w:val="0"/>
          <w:iCs w:val="0"/>
          <w:caps w:val="0"/>
          <w:color w:val="333333"/>
          <w:spacing w:val="0"/>
          <w:kern w:val="0"/>
          <w:sz w:val="32"/>
          <w:szCs w:val="32"/>
          <w:bdr w:val="none" w:color="auto" w:sz="0" w:space="0"/>
          <w:lang w:val="en-US" w:eastAsia="zh-CN" w:bidi="ar"/>
        </w:rPr>
        <w:t>②</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身份证原件及1份复印件，委托他人报名的，须提供委托授权书、被委托人身份证原件及复印件1份；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汉仪书宋二S" w:hAnsi="汉仪书宋二S" w:eastAsia="汉仪书宋二S" w:cs="汉仪书宋二S"/>
          <w:i w:val="0"/>
          <w:iCs w:val="0"/>
          <w:caps w:val="0"/>
          <w:color w:val="333333"/>
          <w:spacing w:val="0"/>
          <w:kern w:val="0"/>
          <w:sz w:val="32"/>
          <w:szCs w:val="32"/>
          <w:bdr w:val="none" w:color="auto" w:sz="0" w:space="0"/>
          <w:lang w:val="en-US" w:eastAsia="zh-CN" w:bidi="ar"/>
        </w:rPr>
        <w:t>③</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毕业证、学位证原件及1份复印件（含大学本科和研究生学历），2021届毕业生须提供毕业院校已盖公章的毕业生就业推荐表，历届毕业生的须提供中国高等教育学生信息网查询生成有二维码的《教育部学历证书电子注册备案表》（二维码有效期在2021年8 月31日以后），学位须提供中国学位与研究生教育信息网学位查询结果，国外的学历、学位还须提供教育部留学服务中心认证的《国外学历学位认证书》。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④教师资格证。2021届毕业生暂未领取毕业证、学位证的，须提供毕业院校开具的学历、学位、专业等证明原件（须于2021年8月31日前取得并向县教科体局提供相应的学历、学位等证书材料，否则取消聘用资格）。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⑤本人近期与报名表同底一寸彩照2张；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⑥其他相关材料。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（四）面试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b w:val="0"/>
          <w:bCs w:val="0"/>
          <w:i w:val="0"/>
          <w:iCs w:val="0"/>
          <w:caps w:val="0"/>
          <w:color w:val="333333"/>
          <w:spacing w:val="0"/>
          <w:kern w:val="0"/>
          <w:sz w:val="32"/>
          <w:szCs w:val="32"/>
          <w:bdr w:val="none" w:color="auto" w:sz="0" w:space="0"/>
          <w:shd w:val="clear" w:fill="FFFFFF"/>
          <w:lang w:val="en-US" w:eastAsia="zh-CN" w:bidi="ar"/>
        </w:rPr>
        <w:t>面试主要考察考生的教育教学水平和能力，采取试讲的方式进行，试讲时间6分钟，准备时间20分钟，成绩满分为100分，考生面试成绩保留小数点后两位，尾数四舍五入。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b w:val="0"/>
          <w:bCs w:val="0"/>
          <w:i w:val="0"/>
          <w:iCs w:val="0"/>
          <w:caps w:val="0"/>
          <w:color w:val="333333"/>
          <w:spacing w:val="0"/>
          <w:kern w:val="0"/>
          <w:sz w:val="32"/>
          <w:szCs w:val="32"/>
          <w:bdr w:val="none" w:color="auto" w:sz="0" w:space="0"/>
          <w:shd w:val="clear" w:fill="FFFFFF"/>
          <w:lang w:val="en-US" w:eastAsia="zh-CN" w:bidi="ar"/>
        </w:rPr>
        <w:t>1.试讲内容：于都县新长征中学高中日语教师、江西省于都县职业中等专业学校心理健康教师、体教融合项目教师和江西省于都县职业中等专业学校“专业教师1、2、3、4”岗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位以相关专业内容为主，其他岗位都以我县现行使用的相应阶段学科教材。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2.面试时间、地点等具体安排另行通知。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如实际面试人数与招聘人数形成竞争关系的（即实际面试人数多于招聘人数），则按面试成绩从高分到低分确定入闱体检、考察对象；如实际面试人数与招聘人数不能形成竞争关系的（即实际面试人数等于或少于招聘人数），该职位考生最终面试成绩须达到70分及以上，方可入闱体检、考察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（五）体检与考察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体检。体检参照《公务员录用体检通用标准（试行）》（国人部发〔2005〕1号）和人力资源和社会保障部、国家卫生计生委、国家公务员局《关于修订〈公务员录用体检通用标准（试行）〉及〈公务员录用体检操作手册（试行）〉有关内容的通知》（人社部发〔2016〕140号）等文件规定执行。体检不合格者取消聘用资格。体检费用参照公务员录用体检收费标准及体检医院等级收取，由考生自行负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2.考察。由县招聘学校及县教科体局负责，主要对拟聘人员思想政治、道德品质以及有无违法违纪等情况进行考核。考核采取函调或实地考核方式进行，考核结果报县人社局备案。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321"/>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（六）公示与聘用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拟聘用人员将在于都县人民政府网、于都教科体网公示7个工作日。公示结束后，如无异议或有异议但不影响聘用的，由县教科体局、县人社局报县人事工作领导小组同意后下发聘用文件，并报市人社局备案及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公开招聘的人员按《事业单位人事管理条例》（国务院令第652号）规定实行试用期制度。试用期包括在聘用合同期内。试用期满合格的，予以正式聘用；不合格的，取消聘用。本次招聘聘用人员最低服务期限为五年，未满最低服务期限辞聘、调动的将按规定追究其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五、关于疫情防控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参加资格复审和面试人员均是落实疫情防控工作的主体，必须承担考试期间的疫情防控主体责任，严格落实疫情防控措施。对隐瞒新冠肺炎接触史和旅居史、病情或拒不执行疫情防控措施引起不良后果的，将依法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（2）所有考生必须严格按照要求，通过微信扫“赣州通行码”如实登记健康信息；资格审查时进行“扫码”和接受体温检测，显示绿码和体温正常（＜37. 3C）的人员方可进入于都教科体局五楼。如果14天内有中高风险地区旅居史或扫码显示为黄码（红码）的应考人员必须提供7天内的新冠病毒核酸检测阴性报告（加盖检测机构公章）才可进入。应考人员需佩戴口罩（面试时摘下）；排队等候时，考生需保持间隔为1米以上的安全距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六、咨询电话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于都县教育科技体育局：</w:t>
      </w:r>
      <w:r>
        <w:rPr>
          <w:rFonts w:hint="eastAsia" w:ascii="宋体" w:hAnsi="宋体" w:eastAsia="宋体" w:cs="宋体"/>
          <w:i w:val="0"/>
          <w:iCs w:val="0"/>
          <w:caps w:val="0"/>
          <w:color w:val="333333"/>
          <w:spacing w:val="0"/>
          <w:kern w:val="0"/>
          <w:sz w:val="32"/>
          <w:szCs w:val="32"/>
          <w:bdr w:val="none" w:color="auto" w:sz="0" w:space="0"/>
          <w:lang w:val="en-US" w:eastAsia="zh-CN" w:bidi="ar"/>
        </w:rPr>
        <w:t>0797-6335356</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于都县人力资源和社会保障局：</w:t>
      </w:r>
      <w:r>
        <w:rPr>
          <w:rFonts w:hint="eastAsia" w:ascii="宋体" w:hAnsi="宋体" w:eastAsia="宋体" w:cs="宋体"/>
          <w:i w:val="0"/>
          <w:iCs w:val="0"/>
          <w:caps w:val="0"/>
          <w:color w:val="333333"/>
          <w:spacing w:val="0"/>
          <w:kern w:val="0"/>
          <w:sz w:val="32"/>
          <w:szCs w:val="32"/>
          <w:bdr w:val="none" w:color="auto" w:sz="0" w:space="0"/>
          <w:lang w:val="en-US" w:eastAsia="zh-CN" w:bidi="ar"/>
        </w:rPr>
        <w:t>0797-6335459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七、本公告由于都县教育科技体育局和于都县人力资源和社会保障局负责解释。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pPr>
      <w:r>
        <w:rPr>
          <w:rFonts w:hint="eastAsia" w:ascii="宋体" w:hAnsi="宋体" w:eastAsia="宋体" w:cs="宋体"/>
          <w:i w:val="0"/>
          <w:iCs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1918" w:right="0" w:hanging="1280"/>
        <w:jc w:val="left"/>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附件：1.赣州市于都县2021年公开招聘硕士研究生学历教师岗位表</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1916" w:right="0" w:hanging="320"/>
        <w:jc w:val="left"/>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2.赣州市于都县2021年公开招聘硕士研究生学历教师报名表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center"/>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  于都县招聘工作领导小组办公室（代章）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center"/>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           2021年6月11日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0"/>
        <w:jc w:val="left"/>
        <w:rPr>
          <w:rFonts w:hint="eastAsia" w:ascii="微软雅黑" w:hAnsi="微软雅黑" w:eastAsia="微软雅黑" w:cs="微软雅黑"/>
          <w:i w:val="0"/>
          <w:iCs w:val="0"/>
          <w:caps w:val="0"/>
          <w:color w:val="333333"/>
          <w:spacing w:val="0"/>
          <w:sz w:val="23"/>
          <w:szCs w:val="23"/>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cente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赣州市于都县2021年公开招聘硕士研究生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cente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教师岗位表</w:t>
      </w:r>
    </w:p>
    <w:tbl>
      <w:tblPr>
        <w:tblW w:w="9858" w:type="dxa"/>
        <w:tblInd w:w="0" w:type="dxa"/>
        <w:shd w:val="clear"/>
        <w:tblLayout w:type="autofit"/>
        <w:tblCellMar>
          <w:top w:w="0" w:type="dxa"/>
          <w:left w:w="0" w:type="dxa"/>
          <w:bottom w:w="0" w:type="dxa"/>
          <w:right w:w="0" w:type="dxa"/>
        </w:tblCellMar>
      </w:tblPr>
      <w:tblGrid>
        <w:gridCol w:w="457"/>
        <w:gridCol w:w="1583"/>
        <w:gridCol w:w="841"/>
        <w:gridCol w:w="639"/>
        <w:gridCol w:w="1117"/>
        <w:gridCol w:w="694"/>
        <w:gridCol w:w="1164"/>
        <w:gridCol w:w="1673"/>
        <w:gridCol w:w="1690"/>
      </w:tblGrid>
      <w:tr>
        <w:tblPrEx>
          <w:shd w:val="clear"/>
          <w:tblCellMar>
            <w:top w:w="0" w:type="dxa"/>
            <w:left w:w="0" w:type="dxa"/>
            <w:bottom w:w="0" w:type="dxa"/>
            <w:right w:w="0" w:type="dxa"/>
          </w:tblCellMar>
        </w:tblPrEx>
        <w:trPr>
          <w:trHeight w:val="500" w:hRule="atLeast"/>
        </w:trPr>
        <w:tc>
          <w:tcPr>
            <w:tcW w:w="352" w:type="dxa"/>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序号</w:t>
            </w:r>
          </w:p>
        </w:tc>
        <w:tc>
          <w:tcPr>
            <w:tcW w:w="161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招聘单位全称</w:t>
            </w:r>
          </w:p>
        </w:tc>
        <w:tc>
          <w:tcPr>
            <w:tcW w:w="84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招聘岗位</w:t>
            </w:r>
          </w:p>
        </w:tc>
        <w:tc>
          <w:tcPr>
            <w:tcW w:w="64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招聘人数</w:t>
            </w:r>
          </w:p>
        </w:tc>
        <w:tc>
          <w:tcPr>
            <w:tcW w:w="6407"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岗位条件</w:t>
            </w:r>
          </w:p>
        </w:tc>
      </w:tr>
      <w:tr>
        <w:tblPrEx>
          <w:tblCellMar>
            <w:top w:w="0" w:type="dxa"/>
            <w:left w:w="0" w:type="dxa"/>
            <w:bottom w:w="0" w:type="dxa"/>
            <w:right w:w="0" w:type="dxa"/>
          </w:tblCellMar>
        </w:tblPrEx>
        <w:trPr>
          <w:trHeight w:val="600" w:hRule="atLeast"/>
        </w:trPr>
        <w:tc>
          <w:tcPr>
            <w:tcW w:w="352" w:type="dxa"/>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161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4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年龄</w:t>
            </w:r>
          </w:p>
        </w:tc>
        <w:tc>
          <w:tcPr>
            <w:tcW w:w="69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学历</w:t>
            </w:r>
          </w:p>
        </w:tc>
        <w:tc>
          <w:tcPr>
            <w:tcW w:w="118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2"/>
                <w:szCs w:val="22"/>
                <w:bdr w:val="none" w:color="auto" w:sz="0" w:space="0"/>
                <w:lang w:val="en-US" w:eastAsia="zh-CN" w:bidi="ar"/>
              </w:rPr>
              <w:t>教师资格证类型</w:t>
            </w:r>
          </w:p>
        </w:tc>
        <w:tc>
          <w:tcPr>
            <w:tcW w:w="168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专业及代码</w:t>
            </w:r>
          </w:p>
        </w:tc>
        <w:tc>
          <w:tcPr>
            <w:tcW w:w="171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其他条件</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0857资源与环境</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06历史学，045109学科教学(历史)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8</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9</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0710生物学，0713生态学，070703海洋生物学，070903古生物学与地层学，0831生物医学工程，0836生物工程，09农学，10医学，045107学科教学(生物)，085230生物医学工程，085238生物工程，0857资源与环境，0860生物与医药，0951农业，0952，兽医，0954林业，1051临床医学，1052口腔医学，1057中医</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10</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5</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5</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0857资源与环境</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15</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16</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06历史学，045109学科教学(历史)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17</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3</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0710生物学，0713生态学，070703海洋生物学，070903古生物学与地层学，0831生物医学工程，0836生物工程，09农学，10医学，045107学科教学(生物)，085230生物医学工程，085238生物工程，0857资源与环境，0860生物与医药，0951农业，0952，兽医，0954林业，1051临床医学，1052口腔医学，1057中医</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19</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3</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20</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0857资源与环境</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25</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26</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06历史学，045109学科教学(历史)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27</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28</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0710生物学，0713生态学，070703海洋生物学，070903古生物学与地层学，0831生物医学工程，0836生物工程，09农学，10医学，045107学科教学(生物)，085230生物医学工程，085238生物工程，0857资源与环境，0860生物与医药，0951农业，0952，兽医，0954林业，1051临床医学，1052口腔医学，1057中医</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29</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高中音乐教师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高中音乐</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1302音乐与舞蹈学，130301戏剧戏曲学，045111学科教学(音乐)，135101音乐，135102戏剧，135103戏曲，135106舞蹈</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30</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高中日语教师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高中日语</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050205日语语言文学，055105日语翻译，055106日语口译</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于都县第七中学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于都县第七中学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于都县第七中学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35</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于都县梓山中学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36</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于都县梓山中学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37</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语文教师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38</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数学教师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39</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英语教师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40</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政治教师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心理健康教师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高中心理健康</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0402心理学，045116心理健康教育，0454应用心理</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体育教师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8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信息技术教师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高中信息技术</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040110教育技术学，045114现代教育技术，081001通信与信息系统，0812计算机科学与技术，081603地图制图学与地理信息工程，0835软件工程，085208电子与通信工程，085271电子与信息，0854电子信息，095112农业信息化，085211计算机技术，085212软件工程</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专业教师1</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040105学前教育学，045118学前教育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45</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专业教师2</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1305设计学，135108艺术设计</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46</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专业教师3</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电子科学与技术类（0809）</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47</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专业教师4</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旅游管理（120203）</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48</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射击教师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49</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射击教师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50</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冰雪教师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冰雪教师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水上项目教师（含赛艇和皮划艇）</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水上项目教师（含赛艇和皮划艇）</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足球教师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55</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足球教师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56</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足球教师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57</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58</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59</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60</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乒乓球教师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乒乓球教师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田径教师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65</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田径教师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66</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篮球教师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67</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篮球教师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68</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游泳教师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69</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武术教师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70</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武术教师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71</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跳绳教师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72</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跳绳教师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73</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健身操教师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600" w:hRule="atLeast"/>
        </w:trPr>
        <w:tc>
          <w:tcPr>
            <w:tcW w:w="3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74</w:t>
            </w:r>
          </w:p>
        </w:tc>
        <w:tc>
          <w:tcPr>
            <w:tcW w:w="16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健身操教师</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8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 </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eastAsia" w:ascii="宋体" w:hAnsi="宋体" w:eastAsia="宋体" w:cs="宋体"/>
          <w:i w:val="0"/>
          <w:iCs w:val="0"/>
          <w:caps w:val="0"/>
          <w:color w:val="000000"/>
          <w:spacing w:val="-20"/>
          <w:kern w:val="0"/>
          <w:sz w:val="36"/>
          <w:szCs w:val="36"/>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center"/>
      </w:pPr>
      <w:r>
        <w:rPr>
          <w:rFonts w:hint="eastAsia" w:ascii="黑体" w:hAnsi="宋体" w:eastAsia="黑体" w:cs="黑体"/>
          <w:i w:val="0"/>
          <w:iCs w:val="0"/>
          <w:caps w:val="0"/>
          <w:color w:val="000000"/>
          <w:spacing w:val="0"/>
          <w:kern w:val="0"/>
          <w:sz w:val="32"/>
          <w:szCs w:val="32"/>
          <w:bdr w:val="none" w:color="auto" w:sz="0" w:space="0"/>
          <w:lang w:val="en-US" w:eastAsia="zh-CN" w:bidi="ar"/>
        </w:rPr>
        <w:t>赣州市于都县2021年公开招聘硕士研究生学历教师报名表</w:t>
      </w:r>
    </w:p>
    <w:tbl>
      <w:tblPr>
        <w:tblW w:w="8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19"/>
        <w:gridCol w:w="649"/>
        <w:gridCol w:w="529"/>
        <w:gridCol w:w="387"/>
        <w:gridCol w:w="507"/>
        <w:gridCol w:w="48"/>
        <w:gridCol w:w="955"/>
        <w:gridCol w:w="145"/>
        <w:gridCol w:w="496"/>
        <w:gridCol w:w="916"/>
        <w:gridCol w:w="567"/>
        <w:gridCol w:w="890"/>
        <w:gridCol w:w="26"/>
        <w:gridCol w:w="14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8" w:hRule="atLeast"/>
        </w:trPr>
        <w:tc>
          <w:tcPr>
            <w:tcW w:w="143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266"/>
              <w:jc w:val="left"/>
            </w:pPr>
            <w:r>
              <w:rPr>
                <w:rFonts w:hint="default" w:ascii="仿宋_GB2312" w:eastAsia="仿宋_GB2312" w:cs="仿宋_GB2312" w:hAnsiTheme="minorHAnsi"/>
                <w:kern w:val="0"/>
                <w:sz w:val="28"/>
                <w:szCs w:val="28"/>
                <w:bdr w:val="none" w:color="auto" w:sz="0" w:space="0"/>
                <w:lang w:val="en-US" w:eastAsia="zh-CN" w:bidi="ar"/>
              </w:rPr>
              <w:t>姓名</w:t>
            </w:r>
          </w:p>
        </w:tc>
        <w:tc>
          <w:tcPr>
            <w:tcW w:w="113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性别</w:t>
            </w:r>
          </w:p>
        </w:tc>
        <w:tc>
          <w:tcPr>
            <w:tcW w:w="118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3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民族</w:t>
            </w:r>
          </w:p>
        </w:tc>
        <w:tc>
          <w:tcPr>
            <w:tcW w:w="46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601"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籍贯</w:t>
            </w:r>
          </w:p>
        </w:tc>
        <w:tc>
          <w:tcPr>
            <w:tcW w:w="86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671"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6"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出生年月</w:t>
            </w:r>
          </w:p>
        </w:tc>
        <w:tc>
          <w:tcPr>
            <w:tcW w:w="11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政治面貌</w:t>
            </w:r>
          </w:p>
        </w:tc>
        <w:tc>
          <w:tcPr>
            <w:tcW w:w="118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健康状况</w:t>
            </w:r>
          </w:p>
        </w:tc>
        <w:tc>
          <w:tcPr>
            <w:tcW w:w="8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71"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5"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第一学历</w:t>
            </w:r>
          </w:p>
        </w:tc>
        <w:tc>
          <w:tcPr>
            <w:tcW w:w="11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所学专业</w:t>
            </w:r>
          </w:p>
        </w:tc>
        <w:tc>
          <w:tcPr>
            <w:tcW w:w="118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学制形式</w:t>
            </w:r>
          </w:p>
        </w:tc>
        <w:tc>
          <w:tcPr>
            <w:tcW w:w="8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71"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8"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毕业院校</w:t>
            </w:r>
          </w:p>
        </w:tc>
        <w:tc>
          <w:tcPr>
            <w:tcW w:w="3338"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毕业时间</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3"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最高学历</w:t>
            </w:r>
          </w:p>
        </w:tc>
        <w:tc>
          <w:tcPr>
            <w:tcW w:w="11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所学专业</w:t>
            </w:r>
          </w:p>
        </w:tc>
        <w:tc>
          <w:tcPr>
            <w:tcW w:w="118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学制形式</w:t>
            </w:r>
          </w:p>
        </w:tc>
        <w:tc>
          <w:tcPr>
            <w:tcW w:w="253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15"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毕业院校</w:t>
            </w:r>
          </w:p>
        </w:tc>
        <w:tc>
          <w:tcPr>
            <w:tcW w:w="3338"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毕业时间</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2"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教师资格证</w:t>
            </w:r>
          </w:p>
        </w:tc>
        <w:tc>
          <w:tcPr>
            <w:tcW w:w="143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24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报考岗位名称</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86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岗位代码</w:t>
            </w:r>
          </w:p>
        </w:tc>
        <w:tc>
          <w:tcPr>
            <w:tcW w:w="16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9"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身份证号码</w:t>
            </w:r>
          </w:p>
        </w:tc>
        <w:tc>
          <w:tcPr>
            <w:tcW w:w="268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联系电话</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9"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家庭住址</w:t>
            </w:r>
          </w:p>
        </w:tc>
        <w:tc>
          <w:tcPr>
            <w:tcW w:w="268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档案所 在处</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05"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个人简历</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29"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有何特长、专长</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152"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奖惩情况</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3" w:hRule="atLeast"/>
        </w:trPr>
        <w:tc>
          <w:tcPr>
            <w:tcW w:w="2093" w:type="dxa"/>
            <w:gridSpan w:val="2"/>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家庭主要成员及社会关系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姓名</w:t>
            </w:r>
          </w:p>
        </w:tc>
        <w:tc>
          <w:tcPr>
            <w:tcW w:w="1653"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与本人关系</w:t>
            </w:r>
          </w:p>
        </w:tc>
        <w:tc>
          <w:tcPr>
            <w:tcW w:w="246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工作单位及职务</w:t>
            </w:r>
          </w:p>
        </w:tc>
        <w:tc>
          <w:tcPr>
            <w:tcW w:w="1694"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0"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2"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6"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6"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30"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本人承诺</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ascii="Calibri" w:hAnsi="Calibri" w:cs="Calibri" w:eastAsiaTheme="minorEastAsia"/>
                <w:kern w:val="0"/>
                <w:sz w:val="24"/>
                <w:szCs w:val="24"/>
                <w:bdr w:val="none" w:color="auto" w:sz="0" w:space="0"/>
                <w:lang w:val="en-US" w:eastAsia="zh-CN" w:bidi="ar"/>
              </w:rPr>
              <w:t>我已仔细阅读了</w:t>
            </w:r>
            <w:r>
              <w:rPr>
                <w:rFonts w:hint="default" w:ascii="仿宋_GB2312" w:eastAsia="仿宋_GB2312" w:cs="仿宋_GB2312" w:hAnsiTheme="minorHAnsi"/>
                <w:kern w:val="0"/>
                <w:sz w:val="24"/>
                <w:szCs w:val="24"/>
                <w:bdr w:val="none" w:color="auto" w:sz="0" w:space="0"/>
                <w:lang w:val="en-US" w:eastAsia="zh-CN" w:bidi="ar"/>
              </w:rPr>
              <w:t>此次公开招聘工作人员公告</w:t>
            </w:r>
            <w:r>
              <w:rPr>
                <w:rFonts w:hint="default" w:ascii="Calibri" w:hAnsi="Calibri" w:cs="Calibri" w:eastAsiaTheme="minorEastAsia"/>
                <w:kern w:val="0"/>
                <w:sz w:val="24"/>
                <w:szCs w:val="24"/>
                <w:bdr w:val="none" w:color="auto" w:sz="0" w:space="0"/>
                <w:lang w:val="en-US" w:eastAsia="zh-CN" w:bidi="ar"/>
              </w:rPr>
              <w:t>，清楚并理解有关考录的政策规定的内容。在此，我郑重承诺：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一、保证自觉遵守</w:t>
            </w:r>
            <w:r>
              <w:rPr>
                <w:rFonts w:hint="default" w:ascii="仿宋_GB2312" w:eastAsia="仿宋_GB2312" w:cs="仿宋_GB2312" w:hAnsiTheme="minorHAnsi"/>
                <w:kern w:val="0"/>
                <w:sz w:val="24"/>
                <w:szCs w:val="24"/>
                <w:bdr w:val="none" w:color="auto" w:sz="0" w:space="0"/>
                <w:lang w:val="en-US" w:eastAsia="zh-CN" w:bidi="ar"/>
              </w:rPr>
              <w:t>事业单位公开招聘</w:t>
            </w:r>
            <w:r>
              <w:rPr>
                <w:rFonts w:hint="default" w:ascii="Calibri" w:hAnsi="Calibri" w:cs="Calibri" w:eastAsiaTheme="minorEastAsia"/>
                <w:kern w:val="0"/>
                <w:sz w:val="24"/>
                <w:szCs w:val="24"/>
                <w:bdr w:val="none" w:color="auto" w:sz="0" w:space="0"/>
                <w:lang w:val="en-US" w:eastAsia="zh-CN" w:bidi="ar"/>
              </w:rPr>
              <w:t>的相关</w:t>
            </w:r>
            <w:r>
              <w:rPr>
                <w:rFonts w:hint="default" w:ascii="仿宋_GB2312" w:eastAsia="仿宋_GB2312" w:cs="仿宋_GB2312" w:hAnsiTheme="minorHAnsi"/>
                <w:kern w:val="0"/>
                <w:sz w:val="24"/>
                <w:szCs w:val="24"/>
                <w:bdr w:val="none" w:color="auto" w:sz="0" w:space="0"/>
                <w:lang w:val="en-US" w:eastAsia="zh-CN" w:bidi="ar"/>
              </w:rPr>
              <w:t>规定</w:t>
            </w:r>
            <w:r>
              <w:rPr>
                <w:rFonts w:hint="default" w:ascii="Calibri" w:hAnsi="Calibri" w:cs="Calibri" w:eastAsiaTheme="minorEastAsia"/>
                <w:kern w:val="0"/>
                <w:sz w:val="24"/>
                <w:szCs w:val="24"/>
                <w:bdr w:val="none" w:color="auto" w:sz="0" w:space="0"/>
                <w:lang w:val="en-US" w:eastAsia="zh-CN" w:bidi="ar"/>
              </w:rPr>
              <w:t>及</w:t>
            </w:r>
            <w:r>
              <w:rPr>
                <w:rFonts w:hint="default" w:ascii="仿宋_GB2312" w:eastAsia="仿宋_GB2312" w:cs="仿宋_GB2312" w:hAnsiTheme="minorHAnsi"/>
                <w:kern w:val="0"/>
                <w:sz w:val="24"/>
                <w:szCs w:val="24"/>
                <w:bdr w:val="none" w:color="auto" w:sz="0" w:space="0"/>
                <w:lang w:val="en-US" w:eastAsia="zh-CN" w:bidi="ar"/>
              </w:rPr>
              <w:t>此次公开招聘工作人员公告</w:t>
            </w:r>
            <w:r>
              <w:rPr>
                <w:rFonts w:hint="default" w:ascii="Calibri" w:hAnsi="Calibri" w:cs="Calibri" w:eastAsiaTheme="minorEastAsia"/>
                <w:kern w:val="0"/>
                <w:sz w:val="24"/>
                <w:szCs w:val="24"/>
                <w:bdr w:val="none" w:color="auto" w:sz="0" w:space="0"/>
                <w:lang w:val="en-US" w:eastAsia="zh-CN" w:bidi="ar"/>
              </w:rPr>
              <w:t>的有关规定，认真履行报考人员的各项义务。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仿宋_GB2312" w:eastAsia="仿宋_GB2312" w:cs="仿宋_GB2312" w:hAnsiTheme="minorHAnsi"/>
                <w:kern w:val="0"/>
                <w:sz w:val="24"/>
                <w:szCs w:val="24"/>
                <w:bdr w:val="none" w:color="auto" w:sz="0" w:space="0"/>
                <w:lang w:val="en-US" w:eastAsia="zh-CN" w:bidi="ar"/>
              </w:rPr>
              <w:t>二、本人承诺本人填报的个人信息真实、准确、完整无遗漏；本人提供的证明、证件等相关证件及材料真实有效。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仿宋_GB2312" w:eastAsia="仿宋_GB2312" w:cs="仿宋_GB2312" w:hAnsiTheme="minorHAnsi"/>
                <w:kern w:val="0"/>
                <w:sz w:val="24"/>
                <w:szCs w:val="24"/>
                <w:bdr w:val="none" w:color="auto" w:sz="0" w:space="0"/>
                <w:lang w:val="en-US" w:eastAsia="zh-CN" w:bidi="ar"/>
              </w:rPr>
              <w:t>三、本人清楚报名时有资格审查的程序。保证自己符合所报考岗位要求的资格条件。不存在弄虚作假行为，隐瞒身份报考与招聘岗位所要求的资格条件不符岗位；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四、保证遵守考试纪律，服从考试安排，不舞弊，不协助他人舞弊。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五、如因弄虚作假或不符合报名资格条件被取消考试或录用资格，或因提供不准确信息，造成无法与本人联系，影响本人录用的，本人自愿承担后果。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六、以上承诺如有违反，本人自愿承担由此而造成的全部后果并承担相应责任。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Calibri" w:hAnsi="Calibri" w:cs="Calibri" w:eastAsiaTheme="minorEastAsia"/>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default" w:ascii="Calibri" w:hAnsi="Calibri" w:cs="Calibri" w:eastAsiaTheme="minorEastAsia"/>
                <w:kern w:val="0"/>
                <w:sz w:val="24"/>
                <w:szCs w:val="24"/>
                <w:bdr w:val="none" w:color="auto" w:sz="0" w:space="0"/>
                <w:lang w:val="en-US" w:eastAsia="zh-CN" w:bidi="ar"/>
              </w:rPr>
              <w:t>  承诺人：（签字）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47"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报名资格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审核意见</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198"/>
              <w:jc w:val="right"/>
            </w:pPr>
            <w:r>
              <w:rPr>
                <w:rFonts w:hint="default" w:ascii="仿宋_GB2312" w:eastAsia="仿宋_GB2312" w:cs="仿宋_GB2312" w:hAnsiTheme="minorHAnsi"/>
                <w:kern w:val="0"/>
                <w:sz w:val="28"/>
                <w:szCs w:val="28"/>
                <w:bdr w:val="none" w:color="auto" w:sz="0" w:space="0"/>
                <w:lang w:val="en-US" w:eastAsia="zh-CN" w:bidi="ar"/>
              </w:rPr>
              <w:t>审核人签名：          复核人签名：        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4471" w:right="0" w:firstLine="280"/>
              <w:jc w:val="both"/>
            </w:pPr>
            <w:r>
              <w:rPr>
                <w:rFonts w:hint="default" w:ascii="仿宋_GB2312" w:eastAsia="仿宋_GB2312" w:cs="仿宋_GB2312" w:hAnsiTheme="minorHAnsi"/>
                <w:kern w:val="0"/>
                <w:sz w:val="28"/>
                <w:szCs w:val="28"/>
                <w:bdr w:val="none" w:color="auto" w:sz="0" w:space="0"/>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2"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338"/>
              <w:jc w:val="left"/>
            </w:pPr>
            <w:r>
              <w:rPr>
                <w:rFonts w:hint="default" w:ascii="仿宋_GB2312" w:eastAsia="仿宋_GB2312" w:cs="仿宋_GB2312" w:hAnsiTheme="minorHAnsi"/>
                <w:kern w:val="0"/>
                <w:sz w:val="28"/>
                <w:szCs w:val="28"/>
                <w:bdr w:val="none" w:color="auto" w:sz="0" w:space="0"/>
                <w:lang w:val="en-US" w:eastAsia="zh-CN" w:bidi="ar"/>
              </w:rPr>
              <w:t>备注</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汉仪书宋二S">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07"/>
    <w:rsid w:val="000C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491</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2021-06-27T00:41:00Z</dcterms:created>
  <dc:creator>Administrator</dc:creator>
  <cp:lastModifiedBy>Administrator</cp:lastModifiedBy>
  <dcterms:modified xsi:type="dcterms:W3CDTF">2021-06-27T09:04:45Z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E50C1322211C402296B1BF17656F6CB0</vt:lpwstr>
  </property>
</Properties>
</file>