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2021年吉林市事业单位公开招聘工作人员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（含专项招聘高校毕业生）公告（3号）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笔试考生健康管理信息承诺书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b/>
          <w:bCs w:val="0"/>
          <w:sz w:val="21"/>
          <w:szCs w:val="21"/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21"/>
          <w:szCs w:val="21"/>
          <w:lang w:val="en-US" w:eastAsia="zh-CN" w:bidi="ar"/>
        </w:rPr>
        <w:t>（请在考试开考前请将此承诺书交给本考场监考人员）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2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健康监测（自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190E26CB"/>
    <w:rsid w:val="2DEA3A39"/>
    <w:rsid w:val="50032C3A"/>
    <w:rsid w:val="587F7417"/>
    <w:rsid w:val="5B546FBF"/>
    <w:rsid w:val="5BED5E6E"/>
    <w:rsid w:val="652965F1"/>
    <w:rsid w:val="742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尧</cp:lastModifiedBy>
  <cp:lastPrinted>2021-06-23T01:35:55Z</cp:lastPrinted>
  <dcterms:modified xsi:type="dcterms:W3CDTF">2021-06-23T01:35:58Z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57B3A6D2A1CA4DDAB7A0C46C3C11FEAA</vt:lpwstr>
  </property>
</Properties>
</file>