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1050" w:right="1050" w:firstLine="0"/>
        <w:jc w:val="center"/>
        <w:rPr>
          <w:rFonts w:ascii="微软雅黑" w:hAnsi="微软雅黑" w:eastAsia="微软雅黑" w:cs="微软雅黑"/>
          <w:i w:val="0"/>
          <w:caps w:val="0"/>
          <w:color w:val="333333"/>
          <w:spacing w:val="0"/>
          <w:sz w:val="48"/>
          <w:szCs w:val="48"/>
        </w:rPr>
      </w:pPr>
      <w:r>
        <w:rPr>
          <w:rFonts w:hint="eastAsia" w:ascii="微软雅黑" w:hAnsi="微软雅黑" w:eastAsia="微软雅黑" w:cs="微软雅黑"/>
          <w:i w:val="0"/>
          <w:caps w:val="0"/>
          <w:color w:val="333333"/>
          <w:spacing w:val="0"/>
          <w:sz w:val="48"/>
          <w:szCs w:val="48"/>
          <w:bdr w:val="none" w:color="auto" w:sz="0" w:space="0"/>
          <w:shd w:val="clear" w:fill="FFFFFF"/>
        </w:rPr>
        <w:t>榆阳区公开招聘学科教师公告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2021年榆阳区计划公开招聘303名编外学科教师，现就招聘相关事项公告如下：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一、岗位及数量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（一）城区小学语文学科教师120名；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（二）城区小学数学学科教师110名；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（三）农村小学英语学科</w:t>
      </w:r>
      <w:bookmarkStart w:id="0" w:name="_GoBack"/>
      <w:bookmarkEnd w:id="0"/>
      <w:r>
        <w:rPr>
          <w:rFonts w:hint="eastAsia" w:ascii="微软雅黑" w:hAnsi="微软雅黑" w:eastAsia="微软雅黑" w:cs="微软雅黑"/>
          <w:i w:val="0"/>
          <w:caps w:val="0"/>
          <w:color w:val="333333"/>
          <w:spacing w:val="0"/>
          <w:sz w:val="27"/>
          <w:szCs w:val="27"/>
          <w:bdr w:val="none" w:color="auto" w:sz="0" w:space="0"/>
          <w:shd w:val="clear" w:fill="FFFFFF"/>
        </w:rPr>
        <w:t>教师10名；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（四）城区幼儿园学科教师30名；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（五）农村幼儿园学科教师30名；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（六）城区高中日语学科教师3名。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1、政治素质好，热爱教育事业，品行端正，遵纪守法。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2、身心健康，能适应设岗地区工作和生活环境，符合教师职业和岗位的身体条件。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3、具有招聘岗位所需的学历、专业及技能条件。考生须在资格复审前取得相应岗位的毕业证书、学位证书和教师资格证书或教师资格考试合格证明。报考日语学科教师岗位考生，可延迟在2022年8月31前取得日语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4、报考小学岗位考生限榆林市户籍，报考幼儿园教师岗位考生限榆阳区户籍，户籍以2021年7月2日前落户为准，不含榆林院校和公共就业服务中心等集体户口；报考日语教师岗位考生不限户籍。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5、年龄不超过30周岁（1991年7月2日及以后出生）。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（二）院校及专业条件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城乡中小学和城区幼儿园学科教师岗位限本科及以上学历（学士及以上学位）相应专业的普通全日制应往届高校毕业生，一本院校或一本专业普通高校毕业生，不受具体专业限制，根据所持教师资格证任教学科可报考小学语文或数学学科教师岗位。农村幼儿园学科教师岗位限大专及以上学历相应专业的普通全日制应往届高校毕业生，本科及以上学历（学士及以上学位）音乐类、美术类专业的高校毕业生，也可报考。日语学科教师岗位，非日语类专业有日本留学经历且取得本科及以上学历或学士及以上学位的，也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（三）不得报考的主要情形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1、曾因犯罪受过刑事处罚或曾受过开除处分；在立案审查期间或未解除党纪、政纪处分的；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2.曾在机关事业单位公开招聘中被认定有舞弊等严重违反纪律行为并在禁考期限内的；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3.现役军人和全日制普通高等院校在读的非2021年应届毕业生，以及全日制普通高等院校在读的非2021年应届毕业生用以往取得的学历报名的；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4、基层项目服务期未满的；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5、榆阳区事业单位工作人员；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6、失信被执行人；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7、法律规定不得聘用的其他情形。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本次招聘通过发布公告、网上报名与资格初审、笔试、资格复审、面试考核、体检考察、公示、聘用等程序进行。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（一）发布招聘公告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由榆阳区人力资源服务有限公司在榆林市榆阳区人民政府网（www.yuyang.gov.cn）上发布招聘公告。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（二)网上报名与资格初审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本次招聘采取网上报名，不接受现场报名，每位考生仅限报考1个岗位。报名考生根据本人实际，参考报考条件详实填写相关信息，网上资格初审不进行验证工作，因本人原因填写失误造成的后果，责任由考生承担。初审通过不能更改报考信息，本次考试不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1.报名时间：2021年7月9日10时至7月12日18时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2.报名网址：wsbm.yuyang.gov.cn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3.准考证打印时间：7月15日至7月16日。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（三）开考比例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本次招聘岗位开考比例原则上不低于1:3，若报考或资格复审人员不足，小学和幼儿园学科教师岗位可降低为1:2，中学日语岗位可降低为1:1.5，仍未达到此比例的岗位，调整或核减该岗位招聘计划数量。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（四）笔试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笔试科目分为教育理论知识和学科专业知识两个科目。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1、教育理论知识。主要考核对教育政策法规、新时代教师职业道德基本要求、教育学、教育心理学、新课程理念的了解与运用情况。满分100分。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2、学科专业知识。主要考察申报岗位的学科专业知识。满分100分。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4、笔试考试时间及科目：</w:t>
      </w:r>
    </w:p>
    <w:tbl>
      <w:tblPr>
        <w:tblW w:w="7939" w:type="dxa"/>
        <w:tblInd w:w="0" w:type="dxa"/>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shd w:val="clear"/>
        <w:tblLayout w:type="autofit"/>
        <w:tblCellMar>
          <w:top w:w="0" w:type="dxa"/>
          <w:left w:w="0" w:type="dxa"/>
          <w:bottom w:w="0" w:type="dxa"/>
          <w:right w:w="0" w:type="dxa"/>
        </w:tblCellMar>
      </w:tblPr>
      <w:tblGrid>
        <w:gridCol w:w="2337"/>
        <w:gridCol w:w="3464"/>
        <w:gridCol w:w="2138"/>
      </w:tblGrid>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shd w:val="clear"/>
          <w:tblCellMar>
            <w:top w:w="0" w:type="dxa"/>
            <w:left w:w="0" w:type="dxa"/>
            <w:bottom w:w="0" w:type="dxa"/>
            <w:right w:w="0" w:type="dxa"/>
          </w:tblCellMar>
        </w:tblPrEx>
        <w:trPr>
          <w:trHeight w:val="816" w:hRule="atLeast"/>
        </w:trPr>
        <w:tc>
          <w:tcPr>
            <w:tcW w:w="233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日期</w:t>
            </w:r>
          </w:p>
        </w:tc>
        <w:tc>
          <w:tcPr>
            <w:tcW w:w="3464"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考试时间</w:t>
            </w:r>
          </w:p>
        </w:tc>
        <w:tc>
          <w:tcPr>
            <w:tcW w:w="2138"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考试科目</w:t>
            </w:r>
          </w:p>
        </w:tc>
      </w:tr>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tblCellMar>
            <w:top w:w="0" w:type="dxa"/>
            <w:left w:w="0" w:type="dxa"/>
            <w:bottom w:w="0" w:type="dxa"/>
            <w:right w:w="0" w:type="dxa"/>
          </w:tblCellMar>
        </w:tblPrEx>
        <w:trPr>
          <w:trHeight w:val="816" w:hRule="atLeast"/>
        </w:trPr>
        <w:tc>
          <w:tcPr>
            <w:tcW w:w="2337"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2021-7-17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（星期六）</w:t>
            </w:r>
          </w:p>
        </w:tc>
        <w:tc>
          <w:tcPr>
            <w:tcW w:w="346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8:30—10:30</w:t>
            </w:r>
          </w:p>
        </w:tc>
        <w:tc>
          <w:tcPr>
            <w:tcW w:w="2138"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教育理论知识</w:t>
            </w:r>
          </w:p>
        </w:tc>
      </w:tr>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tblCellMar>
            <w:top w:w="0" w:type="dxa"/>
            <w:left w:w="0" w:type="dxa"/>
            <w:bottom w:w="0" w:type="dxa"/>
            <w:right w:w="0" w:type="dxa"/>
          </w:tblCellMar>
        </w:tblPrEx>
        <w:trPr>
          <w:trHeight w:val="830" w:hRule="atLeast"/>
        </w:trPr>
        <w:tc>
          <w:tcPr>
            <w:tcW w:w="2337"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46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14:30—16:30</w:t>
            </w:r>
          </w:p>
        </w:tc>
        <w:tc>
          <w:tcPr>
            <w:tcW w:w="2138"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bdr w:val="none" w:color="auto" w:sz="0" w:space="0"/>
              </w:rPr>
              <w:t>学科专业知识</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本次笔试在本区设考点具体地址及相关要求详见《准考证》。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（五）资格复审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根据各学科岗位笔试成绩从高分到低分确定资格复审对象，单科成绩为零分的，不得列为资格复审对象。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资格复审采取现场审查方式进行，考生需携带身份证、户口簿、毕业证、学位证、教师资格证（或中小学和幼儿园教师资格考试合格证明）等证件原件及复印件，并提供学籍在线验证报告和学位在线验证报告（学信网、学位网下载，大专学历不提供学位在线验证报告）。资格复审不合格或本人自愿放弃等原因形成的岗位空额，按笔试成绩依次递补。资格复审时间地点及相关事宜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（六）面试考核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面试考核依据教学目标与内容、过程与方法、教学基本功等方面进行综合考核。小学和中学岗位考生面试方式主要以组织课堂教学方式进行，考生面对评委讲授8分钟的简约课。幼儿园教师岗位面试方式为说课加才艺展示两项进行，时间总计12分钟。考生面试准备时间60分钟。面试时间地点及相关事宜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（七）成绩汇总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笔试、面试成绩按照6:4计算，总成绩＝〔笔试成绩（教育理论知识+学科专业知识）÷2〕×60%+面试成绩×40%。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同一岗位分组进行面试的，采取加权平均法计算确定最终面试成绩。加权平均法计算办法为：用本岗位考生原始面试成绩的总平均分，分别除以该岗位各面试考场考生面试原始成绩的平均分，求得各面试考场的加权系数（面试考场的加权系数，即取该岗位所有考生的总平均成绩除以本考场该岗位考生的平均成绩）。用各面试考场的加权系数分别乘以本考场考生的原始面试成绩，所得结果即为加权后该考生的面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总成绩、笔试原始成绩、面试成绩、岗位平均分、加权系数、加权后面试成绩、折算后笔试成绩均保留小学点后两位数（不实行四舍五入）。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（八）结果确定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根据考生总成绩，按照公布招聘岗位计划数1：1的比例，从高分到低分确定参加体检、考察人员，面试原始成绩低于60分的，不得进入体检考察。各学科岗位招聘计划数额内末位总成绩并列的，一并确定为体检、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（九）体检考察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体检：体检标准按照陕西省《申请教师资格人员体检标准及办法（试行）》及有关规定执行，体检费用由考生自理。考生对体检结果有异议的，可在得知体检结果后2个工作日内申请复查，复查只进行一次，体检结论以复查结果为准。考生未按规定时间、地点参加体检的，视为自愿放弃。体检不合格的，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考察：重点考察考生的思想表现、道德品质、无犯罪记录证明、个人征信报告等，考察不合格的，取消应聘资格。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考生自愿放弃或体检考察不合格等原因形成的岗位空额，按该岗位考生总成绩从高分到低分依次递补。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Style w:val="7"/>
          <w:rFonts w:hint="eastAsia" w:ascii="微软雅黑" w:hAnsi="微软雅黑" w:eastAsia="微软雅黑" w:cs="微软雅黑"/>
          <w:b/>
          <w:i w:val="0"/>
          <w:caps w:val="0"/>
          <w:color w:val="333333"/>
          <w:spacing w:val="0"/>
          <w:sz w:val="27"/>
          <w:szCs w:val="27"/>
          <w:bdr w:val="none" w:color="auto" w:sz="0" w:space="0"/>
          <w:shd w:val="clear" w:fill="FFFFFF"/>
        </w:rPr>
        <w:t>（十）公示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拟聘人员统一在区政府网站上进行公示。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四、聘用及管理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（一）所聘人员属区人力资源服务有限公司的学科教师，不纳入事业单位编制管理。根据各学校岗位需求，聘用人员通过随机抽取方式确定任教学校。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二）聘用人员和榆林市榆阳区人力资源服务有限公司签订聘用合同。首次聘期五年（试用期一年），实行一年一聘，聘期内年度考核评为合格及以上等次者续签聘用合同，年度不合格者不予续聘。若考取其他事业单位或公务员者须办理解聘手续。聘期满五年者可根据工作需要在同类学校间调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（三）聘用人员与在编在岗教师同考核同奖惩，实行学期考评和年度考核，年度考核参照事业单位工作人员进行，由学校负责考核管理。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四）聘用人员的工资待遇（三年后方可享受区年度工作考核奖金）、职称评聘、考核奖惩、评优树模等与在编在岗教师同等对待，区人力资源服务公司依据学校考核情况，参照在编在岗教师发放方式和时间统一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（五）聘用人员符合职称评聘条件的，与任教学校在编在岗教师同考核同排名，按社会人才参加职称评聘，根据相关规定晋级晋岗。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（六）聘用到农村的学科教师，符合榆阳区农村教师选调进城任教条件者，可考试（或免试）选调进城任教。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（七）区人力资源服务公司为聘用人员缴纳企业职工养老保险、医疗保险、工伤保险、失业保险、住房公积金单位应缴部分。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五、有关要求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一）疫情防控要求。为严格落实常态化疫情防控工作，确保涉考人员生命安全和身体健康，考生应加强防疫知识学习，自觉做好自身健康管理，避免前往疫情中高风险地区，主动减少外出和不必要聚集。考生必须同时凭“陕西健康码”、有效身份证、准考证参加考试，材料不齐的考生不得进入考点。考生应自觉遵守扫码、测温、戴口罩等疫情防控规定，“陕西健康码”为绿码，且现场测量体温低于37.3℃，方可参加考试。不配合扫码测温、不佩戴口罩的考生不得进入考点。考试期间，考生自主选择，可不佩戴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根据榆林市疫情防控有关要求，榆阳区人力资源公司有权适时对疫情防控措施、考点设置、招聘方式、考试时间等进行调整。根据疫情防控情况，笔试前疫情防控部门有其他要求的，另行通知。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二）纪律要求。考生在网上报名和资格初审、现场资格复审、面试、体检、考察等环节提交的有关信息、资料应全面、准确、有效，并对信息资料的真实性负责。对公开招聘工作中出现的违纪违规行为，参照《事业单位公开招聘违纪违规行为处理规定》及有关法规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六、重要提示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（一）考生应及时关注榆林市榆阳区区人民政府网站(www.yuyang.gov.cn)有关通知信息并保持通讯畅通，避免错过相关时间节点的招聘工作。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（二）本次考试不指定教材和辅导用书，不举办也不委托任何机构和个人举办考试辅导培训机构。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政策咨询电话:0912-3545241（工作时间）。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技术咨询电子邮箱：ylyyrs@163.com。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附件：2021年榆阳区公开招聘学科教师计划一览表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5"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 榆林市榆阳区人力资源服务有限公司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50"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2021年7月2日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50" w:lineRule="atLeast"/>
        <w:ind w:left="0" w:right="0" w:firstLine="420"/>
        <w:jc w:val="left"/>
      </w:pPr>
      <w:r>
        <w:rPr>
          <w:rFonts w:hint="eastAsia" w:ascii="微软雅黑" w:hAnsi="微软雅黑" w:eastAsia="微软雅黑" w:cs="微软雅黑"/>
          <w:i w:val="0"/>
          <w:caps w:val="0"/>
          <w:color w:val="333333"/>
          <w:spacing w:val="0"/>
          <w:sz w:val="27"/>
          <w:szCs w:val="27"/>
          <w:bdr w:val="none" w:color="auto" w:sz="0" w:space="0"/>
          <w:shd w:val="clear" w:fill="FFFFFF"/>
        </w:rPr>
        <w:t>2021年榆阳区公开招聘学科教师计划一览表</w:t>
      </w:r>
    </w:p>
    <w:tbl>
      <w:tblPr>
        <w:tblW w:w="9734" w:type="dxa"/>
        <w:tblInd w:w="0" w:type="dxa"/>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shd w:val="clear"/>
        <w:tblLayout w:type="autofit"/>
        <w:tblCellMar>
          <w:top w:w="0" w:type="dxa"/>
          <w:left w:w="0" w:type="dxa"/>
          <w:bottom w:w="0" w:type="dxa"/>
          <w:right w:w="0" w:type="dxa"/>
        </w:tblCellMar>
      </w:tblPr>
      <w:tblGrid>
        <w:gridCol w:w="690"/>
        <w:gridCol w:w="690"/>
        <w:gridCol w:w="690"/>
        <w:gridCol w:w="815"/>
        <w:gridCol w:w="690"/>
        <w:gridCol w:w="690"/>
        <w:gridCol w:w="3148"/>
        <w:gridCol w:w="690"/>
        <w:gridCol w:w="941"/>
        <w:gridCol w:w="690"/>
      </w:tblGrid>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468"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序号</w:t>
            </w:r>
          </w:p>
        </w:tc>
        <w:tc>
          <w:tcPr>
            <w:tcW w:w="468" w:type="dxa"/>
            <w:tcBorders>
              <w:top w:val="single" w:color="000000" w:sz="6" w:space="0"/>
              <w:left w:val="single" w:color="auto"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招聘单位</w:t>
            </w:r>
          </w:p>
        </w:tc>
        <w:tc>
          <w:tcPr>
            <w:tcW w:w="468" w:type="dxa"/>
            <w:tcBorders>
              <w:top w:val="single" w:color="000000" w:sz="6" w:space="0"/>
              <w:left w:val="single" w:color="auto"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pPr>
            <w:r>
              <w:rPr>
                <w:bdr w:val="none" w:color="auto" w:sz="0" w:space="0"/>
              </w:rPr>
              <w:t>招聘学科</w:t>
            </w:r>
          </w:p>
        </w:tc>
        <w:tc>
          <w:tcPr>
            <w:tcW w:w="553" w:type="dxa"/>
            <w:tcBorders>
              <w:top w:val="single" w:color="000000" w:sz="6" w:space="0"/>
              <w:left w:val="single" w:color="auto"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pPr>
            <w:r>
              <w:rPr>
                <w:bdr w:val="none" w:color="auto" w:sz="0" w:space="0"/>
              </w:rPr>
              <w:t>招聘计划</w:t>
            </w:r>
          </w:p>
        </w:tc>
        <w:tc>
          <w:tcPr>
            <w:tcW w:w="468" w:type="dxa"/>
            <w:tcBorders>
              <w:top w:val="single" w:color="000000" w:sz="6" w:space="0"/>
              <w:left w:val="single" w:color="auto"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学历</w:t>
            </w:r>
          </w:p>
        </w:tc>
        <w:tc>
          <w:tcPr>
            <w:tcW w:w="468" w:type="dxa"/>
            <w:tcBorders>
              <w:top w:val="single" w:color="000000" w:sz="6" w:space="0"/>
              <w:left w:val="single" w:color="auto"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学位</w:t>
            </w:r>
          </w:p>
        </w:tc>
        <w:tc>
          <w:tcPr>
            <w:tcW w:w="4747" w:type="dxa"/>
            <w:tcBorders>
              <w:top w:val="single" w:color="000000" w:sz="6" w:space="0"/>
              <w:left w:val="single" w:color="auto"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专业名称</w:t>
            </w:r>
          </w:p>
        </w:tc>
        <w:tc>
          <w:tcPr>
            <w:tcW w:w="468" w:type="dxa"/>
            <w:tcBorders>
              <w:top w:val="single" w:color="000000"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户籍</w:t>
            </w:r>
          </w:p>
        </w:tc>
        <w:tc>
          <w:tcPr>
            <w:tcW w:w="1064" w:type="dxa"/>
            <w:tcBorders>
              <w:top w:val="single" w:color="000000"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其他条件</w:t>
            </w:r>
          </w:p>
        </w:tc>
        <w:tc>
          <w:tcPr>
            <w:tcW w:w="562" w:type="dxa"/>
            <w:tcBorders>
              <w:top w:val="single" w:color="000000"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备注</w:t>
            </w:r>
          </w:p>
        </w:tc>
      </w:tr>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tblCellMar>
            <w:top w:w="0" w:type="dxa"/>
            <w:left w:w="0" w:type="dxa"/>
            <w:bottom w:w="0" w:type="dxa"/>
            <w:right w:w="0" w:type="dxa"/>
          </w:tblCellMar>
        </w:tblPrEx>
        <w:trPr>
          <w:trHeight w:val="2235" w:hRule="atLeast"/>
        </w:trPr>
        <w:tc>
          <w:tcPr>
            <w:tcW w:w="468" w:type="dxa"/>
            <w:tcBorders>
              <w:top w:val="single" w:color="auto"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1</w:t>
            </w:r>
          </w:p>
        </w:tc>
        <w:tc>
          <w:tcPr>
            <w:tcW w:w="468" w:type="dxa"/>
            <w:vMerge w:val="restart"/>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城区小学</w:t>
            </w:r>
          </w:p>
        </w:tc>
        <w:tc>
          <w:tcPr>
            <w:tcW w:w="468" w:type="dxa"/>
            <w:tcBorders>
              <w:top w:val="single" w:color="auto" w:sz="6" w:space="0"/>
              <w:left w:val="single" w:color="auto"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语文</w:t>
            </w:r>
          </w:p>
        </w:tc>
        <w:tc>
          <w:tcPr>
            <w:tcW w:w="553" w:type="dxa"/>
            <w:tcBorders>
              <w:top w:val="single" w:color="auto" w:sz="6" w:space="0"/>
              <w:left w:val="single" w:color="auto"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120</w:t>
            </w:r>
          </w:p>
        </w:tc>
        <w:tc>
          <w:tcPr>
            <w:tcW w:w="468" w:type="dxa"/>
            <w:vMerge w:val="restart"/>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全日制本科及以上</w:t>
            </w:r>
          </w:p>
        </w:tc>
        <w:tc>
          <w:tcPr>
            <w:tcW w:w="468"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学士及以上</w:t>
            </w:r>
          </w:p>
        </w:tc>
        <w:tc>
          <w:tcPr>
            <w:tcW w:w="4747" w:type="dxa"/>
            <w:tcBorders>
              <w:top w:val="single" w:color="auto" w:sz="6" w:space="0"/>
              <w:left w:val="single" w:color="auto" w:sz="6" w:space="0"/>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汉语言文学、汉语言文学（秘书方向）、汉语言文学（行政与秘书方向）、汉语言文学（行政方向）、汉语言、汉语言文学教育、汉语国际教育、对外汉语、文秘教育、古典文献(学)、小学教育(语文方向)、初等教育(语文方向)、汉语言文字学、中国现当代文学、语言学及应用语言学、中国古代文学、比较文学与世界文学、中国古典文学、中国古典文献学、汉语、语文教育、中文、中国古典文学、教育学(语文方向)、应用语言学、中国语言文化、汉语言文学与文化传播、中文应用、华文教育、文艺学、文秘、秘书、涉外文秘、秘书学、编辑出版学、编辑与出版学、播音与主持艺术、广播电视学、广播电视编导、广播电视新闻学、新闻学、戏曲影视文学、汉语言文学(学前教育方向)</w:t>
            </w:r>
          </w:p>
        </w:tc>
        <w:tc>
          <w:tcPr>
            <w:tcW w:w="468"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榆林市</w:t>
            </w:r>
          </w:p>
        </w:tc>
        <w:tc>
          <w:tcPr>
            <w:tcW w:w="1064"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1.资格复审前取得相应岗位的教师资格证书（或合格证书）、毕业证书、学位证书，报考日语专业教师岗位者，须在2022年8月31前取得教师资格证书。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2.年龄不超过30周岁（1991年7月2日及以后出生）。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3.教育学专业可依据所持教师资格证（或合格证明）报考相应岗位。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4.一本院校或一本专业毕业生，不受具体专业限制，根据所持教师资格证任教学科报考语文或数学学科教师岗位。</w:t>
            </w:r>
          </w:p>
        </w:tc>
        <w:tc>
          <w:tcPr>
            <w:tcW w:w="562"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1.研究生学历：学科教学、课程与教学论专业也可报考相应岗位。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2.户籍以2021年7月2日前落户为准，不含榆林院校和公共就业服务中心等集体户口。</w:t>
            </w:r>
          </w:p>
        </w:tc>
      </w:tr>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tblCellMar>
            <w:top w:w="0" w:type="dxa"/>
            <w:left w:w="0" w:type="dxa"/>
            <w:bottom w:w="0" w:type="dxa"/>
            <w:right w:w="0" w:type="dxa"/>
          </w:tblCellMar>
        </w:tblPrEx>
        <w:trPr>
          <w:trHeight w:val="960" w:hRule="atLeast"/>
        </w:trPr>
        <w:tc>
          <w:tcPr>
            <w:tcW w:w="468" w:type="dxa"/>
            <w:tcBorders>
              <w:top w:val="single" w:color="auto"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2</w:t>
            </w:r>
          </w:p>
        </w:tc>
        <w:tc>
          <w:tcPr>
            <w:tcW w:w="468" w:type="dxa"/>
            <w:vMerge w:val="continue"/>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数学</w:t>
            </w:r>
          </w:p>
        </w:tc>
        <w:tc>
          <w:tcPr>
            <w:tcW w:w="553"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110</w:t>
            </w:r>
          </w:p>
        </w:tc>
        <w:tc>
          <w:tcPr>
            <w:tcW w:w="468" w:type="dxa"/>
            <w:vMerge w:val="continue"/>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68"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747"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数学与应用数学、信息与计算科学、数理基础学、小学教育(数学方向)、初等教育(数学方向)、应用数学、计算数学、基础数学、数学教育、数学、教育学（数学方向）、概率论与数理统计、运筹学与控制论、数学与应用数学(数理学基地)、数学与应用数学(金融数学)</w:t>
            </w:r>
          </w:p>
        </w:tc>
        <w:tc>
          <w:tcPr>
            <w:tcW w:w="468"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064"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62"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r>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468" w:type="dxa"/>
            <w:tcBorders>
              <w:top w:val="single" w:color="auto" w:sz="6" w:space="0"/>
              <w:left w:val="single" w:color="000000" w:sz="6" w:space="0"/>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3</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农村小学</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英语</w:t>
            </w:r>
          </w:p>
        </w:tc>
        <w:tc>
          <w:tcPr>
            <w:tcW w:w="553"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10</w:t>
            </w:r>
          </w:p>
        </w:tc>
        <w:tc>
          <w:tcPr>
            <w:tcW w:w="468" w:type="dxa"/>
            <w:vMerge w:val="continue"/>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68"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747"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英语、英语语言文学、应用英语、英语教育、初等教育(英语方向)、教育学（英语方向）、小学教育（英语方向）、翻译（英语方向）、商务英语、旅游英语、语言学（英语）、英语（对外汉语方向）</w:t>
            </w:r>
          </w:p>
        </w:tc>
        <w:tc>
          <w:tcPr>
            <w:tcW w:w="468"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064"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62"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r>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468" w:type="dxa"/>
            <w:tcBorders>
              <w:top w:val="single" w:color="auto" w:sz="6" w:space="0"/>
              <w:left w:val="single" w:color="000000" w:sz="6" w:space="0"/>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4</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城区幼儿园</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学前教育</w:t>
            </w:r>
          </w:p>
        </w:tc>
        <w:tc>
          <w:tcPr>
            <w:tcW w:w="553"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30</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全日制本科及以上</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学士及以上</w:t>
            </w:r>
          </w:p>
        </w:tc>
        <w:tc>
          <w:tcPr>
            <w:tcW w:w="4747"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学前教育、学前教育学，英语教育（学前教育方向）、汉语言文学（学前教育方向）、教育学（学前教育方向）、英语（学前教育方向）、初等教育（学前教育方向）、幼儿艺术教育、音乐教育（学前教育方向）、应用英语（学前教育方向）</w:t>
            </w:r>
          </w:p>
        </w:tc>
        <w:tc>
          <w:tcPr>
            <w:tcW w:w="468"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榆阳区</w:t>
            </w:r>
          </w:p>
        </w:tc>
        <w:tc>
          <w:tcPr>
            <w:tcW w:w="1064"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62"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r>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tblCellMar>
            <w:top w:w="0" w:type="dxa"/>
            <w:left w:w="0" w:type="dxa"/>
            <w:bottom w:w="0" w:type="dxa"/>
            <w:right w:w="0" w:type="dxa"/>
          </w:tblCellMar>
        </w:tblPrEx>
        <w:trPr>
          <w:trHeight w:val="1530" w:hRule="atLeast"/>
        </w:trPr>
        <w:tc>
          <w:tcPr>
            <w:tcW w:w="468" w:type="dxa"/>
            <w:tcBorders>
              <w:top w:val="single" w:color="auto" w:sz="6" w:space="0"/>
              <w:left w:val="single" w:color="000000" w:sz="6" w:space="0"/>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5</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农村幼儿园</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学前教育</w:t>
            </w:r>
          </w:p>
        </w:tc>
        <w:tc>
          <w:tcPr>
            <w:tcW w:w="553"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30</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全日制专科及以上</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4747"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学前教育、学前教育学，英语教育（学前教育方向）、汉语言文学（学前教育方向）、教育学（学前教育方向）、英语（学前教育方向）、初等教育（学前教育方向）、幼儿艺术教育、音乐教育（学前教育方向）、应用英语（学前教育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本科及以上学历（学士及以上学位）音乐类、美术类专业的，也可报考</w:t>
            </w:r>
          </w:p>
        </w:tc>
        <w:tc>
          <w:tcPr>
            <w:tcW w:w="468"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064"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62"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r>
      <w:tr>
        <w:tblPrEx>
          <w:tblBorders>
            <w:top w:val="single" w:color="B1B1B1" w:sz="6" w:space="0"/>
            <w:left w:val="single" w:color="B1B1B1" w:sz="6" w:space="0"/>
            <w:bottom w:val="single" w:color="B1B1B1" w:sz="6" w:space="0"/>
            <w:right w:val="single" w:color="B1B1B1" w:sz="6" w:space="0"/>
            <w:insideH w:val="none" w:color="auto" w:sz="0" w:space="0"/>
            <w:insideV w:val="none" w:color="auto" w:sz="0" w:space="0"/>
          </w:tblBorders>
          <w:tblCellMar>
            <w:top w:w="0" w:type="dxa"/>
            <w:left w:w="0" w:type="dxa"/>
            <w:bottom w:w="0" w:type="dxa"/>
            <w:right w:w="0" w:type="dxa"/>
          </w:tblCellMar>
        </w:tblPrEx>
        <w:trPr>
          <w:trHeight w:val="1200" w:hRule="atLeast"/>
        </w:trPr>
        <w:tc>
          <w:tcPr>
            <w:tcW w:w="468" w:type="dxa"/>
            <w:tcBorders>
              <w:top w:val="single" w:color="auto" w:sz="6" w:space="0"/>
              <w:left w:val="single" w:color="000000" w:sz="6" w:space="0"/>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6</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城区中学</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日语</w:t>
            </w:r>
          </w:p>
        </w:tc>
        <w:tc>
          <w:tcPr>
            <w:tcW w:w="553"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3</w:t>
            </w:r>
          </w:p>
        </w:tc>
        <w:tc>
          <w:tcPr>
            <w:tcW w:w="468" w:type="dxa"/>
            <w:tcBorders>
              <w:top w:val="single" w:color="auto" w:sz="6" w:space="0"/>
              <w:left w:val="single" w:color="auto" w:sz="6" w:space="0"/>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全日制本科及以上</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学士及以上</w:t>
            </w:r>
          </w:p>
        </w:tc>
        <w:tc>
          <w:tcPr>
            <w:tcW w:w="4747"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textAlignment w:val="center"/>
            </w:pPr>
            <w:r>
              <w:rPr>
                <w:bdr w:val="none" w:color="auto" w:sz="0" w:space="0"/>
              </w:rPr>
              <w:t>日语类专业，非日语类专业有日本留学经历且取得本科及以上学历或学士及以上学位的，也可报考。</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bdr w:val="none" w:color="auto" w:sz="0" w:space="0"/>
              </w:rPr>
              <w:t>不限</w:t>
            </w:r>
          </w:p>
        </w:tc>
        <w:tc>
          <w:tcPr>
            <w:tcW w:w="1064"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62"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87F5F"/>
    <w:rsid w:val="5BB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2021-07-03T14:42:00Z</dcterms:created>
  <dc:creator>Administrator</dc:creator>
  <cp:lastModifiedBy>Administrator</cp:lastModifiedBy>
  <dcterms:modified xsi:type="dcterms:W3CDTF">2021-07-03T14:54:08Z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