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黑体" w:eastAsia="黑体"/>
          <w:sz w:val="32"/>
          <w:szCs w:val="32"/>
        </w:rPr>
        <w:t>附件4:</w:t>
      </w:r>
    </w:p>
    <w:p>
      <w:pPr>
        <w:spacing w:line="540" w:lineRule="exact"/>
        <w:jc w:val="center"/>
        <w:rPr>
          <w:rFonts w:ascii="方正小标宋简体" w:eastAsia="方正小标宋简体"/>
          <w:sz w:val="44"/>
          <w:szCs w:val="32"/>
        </w:rPr>
      </w:pPr>
      <w:bookmarkStart w:id="0" w:name="_GoBack"/>
      <w:r>
        <w:rPr>
          <w:rFonts w:hint="eastAsia" w:ascii="方正小标宋简体" w:eastAsia="方正小标宋简体"/>
          <w:sz w:val="44"/>
          <w:szCs w:val="32"/>
        </w:rPr>
        <w:t>考试期间疫情防控须知</w:t>
      </w:r>
    </w:p>
    <w:bookmarkEnd w:id="0"/>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1.考生报名时应</w:t>
      </w:r>
      <w:r>
        <w:rPr>
          <w:rFonts w:hint="eastAsia" w:ascii="仿宋_GB2312" w:hAnsi="黑体" w:eastAsia="仿宋_GB2312"/>
          <w:sz w:val="32"/>
        </w:rPr>
        <w:t>通过“皖事通”APP实名</w:t>
      </w:r>
      <w:r>
        <w:rPr>
          <w:rFonts w:hint="eastAsia" w:ascii="仿宋_GB2312" w:eastAsia="仿宋_GB2312"/>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考生应从考试日前7天开始，启动体温监测，按照“一日一测，异常情况随时报”的疫情报告制度，及时将异常情况报告所在单位或社区防疫部门。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3.考试日前7天内，考生应尽量避免在国内疫情中高风险地区或国（境）外旅行、居住；尽量避免与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rPr>
        <w:t xml:space="preserve"> </w:t>
      </w:r>
      <w:r>
        <w:rPr>
          <w:rFonts w:hint="eastAsia" w:ascii="仿宋_GB2312" w:eastAsia="仿宋_GB2312"/>
          <w:sz w:val="32"/>
          <w:szCs w:val="32"/>
        </w:rPr>
        <w:t>考试前未完成转码的少数“红码”、“黄码”考生，最迟于现场资格复审前一天与区教育局联系报备(电话：0555-6065739)，资格复审当天出示持有效期内的核酸检测阴性报告，并作出书面承诺后，方可领取《考试通知书》，并安排在备用考场进行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w:t>
      </w:r>
      <w:r>
        <w:rPr>
          <w:rFonts w:hint="eastAsia" w:ascii="仿宋_GB2312" w:eastAsia="仿宋_GB2312"/>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B36E1"/>
    <w:rsid w:val="2D9B3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2021-07-21T08:26:00Z</dcterms:created>
  <dc:creator>一叶秋风</dc:creator>
  <cp:lastModifiedBy>一叶秋风</cp:lastModifiedBy>
  <dcterms:modified xsi:type="dcterms:W3CDTF">2021-07-21T08:26:17Z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