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黑体" w:hAnsi="黑体" w:eastAsia="黑体"/>
          <w:kern w:val="0"/>
        </w:rPr>
      </w:pPr>
      <w:r>
        <w:rPr>
          <w:rFonts w:hint="eastAsia" w:ascii="黑体" w:hAnsi="黑体" w:eastAsia="黑体"/>
          <w:kern w:val="0"/>
        </w:rPr>
        <w:t>附</w:t>
      </w:r>
      <w:r>
        <w:rPr>
          <w:rFonts w:hint="eastAsia" w:ascii="黑体" w:hAnsi="黑体" w:eastAsia="黑体"/>
          <w:kern w:val="0"/>
          <w:lang w:val="en-US" w:eastAsia="zh-CN"/>
        </w:rPr>
        <w:t xml:space="preserve">  </w:t>
      </w:r>
      <w:r>
        <w:rPr>
          <w:rFonts w:hint="eastAsia" w:ascii="黑体" w:hAnsi="黑体" w:eastAsia="黑体"/>
          <w:kern w:val="0"/>
        </w:rPr>
        <w:t>件</w:t>
      </w:r>
    </w:p>
    <w:p>
      <w:pPr>
        <w:spacing w:line="320" w:lineRule="exact"/>
        <w:rPr>
          <w:rFonts w:hint="eastAsia" w:ascii="黑体" w:hAnsi="黑体" w:eastAsia="黑体"/>
          <w:kern w:val="0"/>
        </w:rPr>
      </w:pPr>
    </w:p>
    <w:tbl>
      <w:tblPr>
        <w:tblStyle w:val="4"/>
        <w:tblW w:w="1396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721"/>
        <w:gridCol w:w="765"/>
        <w:gridCol w:w="765"/>
        <w:gridCol w:w="765"/>
        <w:gridCol w:w="612"/>
        <w:gridCol w:w="612"/>
        <w:gridCol w:w="765"/>
        <w:gridCol w:w="765"/>
        <w:gridCol w:w="1377"/>
        <w:gridCol w:w="1377"/>
        <w:gridCol w:w="3202"/>
        <w:gridCol w:w="11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3966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bidi="ar"/>
              </w:rPr>
              <w:t>襄城县2021年公开招聘教师岗位计划表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招聘单位</w:t>
            </w:r>
          </w:p>
        </w:tc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报考单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位代码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报考岗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位代码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拟招聘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人数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招聘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岗位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数量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招聘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学科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年龄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专业知识考试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内容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教师资格种类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及学科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其他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河南省襄城高中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数学学科所需专业知识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高中数学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所学专业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与招聘学科须一致。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普通高中教师岗位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物理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物理学科所需专业知识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高中物理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所学专业与招聘学科须一致。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普通高中教师岗位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03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化学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化学学科所需专业知识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高中化学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所学专业与招聘学科须一致。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普通高中教师岗位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04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生物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生物学科所需专业知识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高中生物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所学专业与招聘学科须一致。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普通高中教师岗位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襄城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县实验高级中学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数学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数学学科所需专业知识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高中数学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所学专业与招聘学科须一致。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普通高中教师岗位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物理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物理学科所需专业知识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高中物理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所学专业与招聘学科须一致。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普通高中教师岗位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03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英语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英语学科所需专业知识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高中英语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所学专业与招聘学科须一致。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普通高中教师岗位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襄城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县第三高级中学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03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语文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语文学科所需专业知识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高中语文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所学专业与招聘学科须一致。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普通高中教师岗位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数学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数学学科所需专业知识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高中数学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所学专业与招聘学科须一致。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普通高中教师岗位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03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英语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英语学科所需专业知识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高中英语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所学专业与招聘学科须一致。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普通高中教师岗位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04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物理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物理学科所需专业知识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高中物理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所学专业与招聘学科须一致。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普通高中教师岗位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05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生物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生物学科所需专业知识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高中生物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所学专业与招聘学科须一致。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普通高中教师岗位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06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高中政治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所学专业与招聘学科须一致。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普通高中教师岗位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07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地理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地理学科所需专业知识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高中地理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所学专业与招聘学科须一致。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普通高中教师岗位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襄城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县职业技术教育中心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04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数学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数学学科所需专业知识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高中数学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所学专业与招聘学科须一致。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普通高中教师岗位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英语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英语学科所需专业知识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高中英语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所学专业与招聘学科须一致。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普通高中教师岗位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03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物理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物理学科所需专业知识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高中物理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所学专业与招聘学科须一致。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普通高中教师岗位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04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化学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化学学科所需专业知识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高中化学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所学专业与招聘学科须一致。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普通高中教师岗位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05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生物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生物学科所需专业知识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高中生物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所学专业与招聘学科须一致。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普通高中教师岗位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06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高中政治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所学专业与招聘学科须一致。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普通高中教师岗位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07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历史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历史学科所需专业知识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高中历史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所学专业与招聘学科须一致。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普通高中教师岗位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08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地理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地理学科所需专业知识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高中地理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所学专业与招聘学科须一致。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普通高中教师岗位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09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会计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会计学科所需专业知识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可暂不提供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所学专业与招聘学科须一致。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职业类教师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计算机网络技术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计算机网络技术学科所需专业知识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可暂不提供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计算机网络技术类、网络工程类、网络系统管理类、数据通信与网络类、物联网工程类、网络安全类、计算机科学与技术类专业。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职业类教师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汽车运用与维修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汽车运用与维修学科所需专业知识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可暂不提供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汽车类、机械类、电子信息类专业。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职业类教师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机电技术应用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机电工程学科所需专业知识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可暂不提供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机械设计制造及自动化类、机械类、电气工程类、自动化类、控制工程类、工业机器人运用与维修专业。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职业类教师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现代农艺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现代农艺学科所需专业知识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可暂不提供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现代农艺类、园艺类、设施园艺类、蔬菜类、果树类、观赏园艺类、园林植物与观赏园艺类、农学类、种子科学与工程类、作物栽培学与耕作学类、植物保护类、植物科学与技术类专业。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职业类教师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影视制作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影视拍摄、编导、后期制作相关知识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可暂不提供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数字媒体艺术、动画、影视摄影与制作、广播电视编导专业。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职业类教师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6" w:hRule="exac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畜禽生产与疾病防治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35周岁及以下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畜禽养殖学科所需专业知识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可暂不提供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畜禽养殖类、畜牧类专业。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职业类教师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2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</w:tbl>
    <w:p/>
    <w:sectPr>
      <w:pgSz w:w="16783" w:h="11850" w:orient="landscape"/>
      <w:pgMar w:top="1588" w:right="2098" w:bottom="1474" w:left="1928" w:header="851" w:footer="1077" w:gutter="0"/>
      <w:pgNumType w:fmt="numberInDash"/>
      <w:cols w:space="0" w:num="1"/>
      <w:rtlGutter w:val="0"/>
      <w:docGrid w:type="linesAndChars" w:linePitch="477" w:charSpace="212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A7423"/>
    <w:rsid w:val="457F5545"/>
    <w:rsid w:val="4DB7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Times New Roman"/>
      <w:spacing w:val="-6"/>
      <w:kern w:val="2"/>
      <w:sz w:val="32"/>
      <w:szCs w:val="32"/>
      <w:lang w:val="en-US" w:eastAsia="zh-CN" w:bidi="he-I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微笑的春天</cp:lastModifiedBy>
  <cp:lastPrinted>2021-08-03T04:05:34Z</cp:lastPrinted>
  <dcterms:modified xsi:type="dcterms:W3CDTF">2021-08-03T04:07:58Z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0E382C494D7F4BF28FE71D19591D8281</vt:lpwstr>
  </property>
</Properties>
</file>