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spacing w:before="0" w:beforeAutospacing="0" w:after="0" w:afterAutospacing="0" w:line="520" w:lineRule="exact"/>
        <w:jc w:val="left"/>
        <w:textAlignment w:val="baseline"/>
        <w:rPr>
          <w:rStyle w:val="7"/>
          <w:rFonts w:hint="eastAsia" w:ascii="黑体" w:hAnsi="黑体" w:eastAsia="黑体" w:cs="黑体"/>
          <w:b w:val="0"/>
          <w:bCs/>
          <w:i w:val="0"/>
          <w:caps w:val="0"/>
          <w:color w:val="000000"/>
          <w:spacing w:val="0"/>
          <w:w w:val="100"/>
          <w:kern w:val="0"/>
          <w:sz w:val="32"/>
          <w:szCs w:val="32"/>
          <w:lang w:val="en-US" w:eastAsia="zh-CN" w:bidi="ar-SA"/>
        </w:rPr>
      </w:pPr>
      <w:r>
        <w:rPr>
          <w:rStyle w:val="7"/>
          <w:rFonts w:hint="eastAsia" w:ascii="黑体" w:hAnsi="黑体" w:eastAsia="黑体" w:cs="黑体"/>
          <w:b w:val="0"/>
          <w:bCs/>
          <w:i w:val="0"/>
          <w:caps w:val="0"/>
          <w:color w:val="000000"/>
          <w:spacing w:val="0"/>
          <w:w w:val="100"/>
          <w:kern w:val="0"/>
          <w:sz w:val="32"/>
          <w:szCs w:val="32"/>
          <w:lang w:val="en-US" w:eastAsia="zh-CN" w:bidi="ar-SA"/>
        </w:rPr>
        <w:t>附件4</w:t>
      </w:r>
    </w:p>
    <w:p>
      <w:pPr>
        <w:widowControl/>
        <w:shd w:val="clear" w:color="auto" w:fill="FFFFFF"/>
        <w:snapToGrid/>
        <w:spacing w:before="0" w:beforeAutospacing="0" w:after="0" w:afterAutospacing="0" w:line="520" w:lineRule="exact"/>
        <w:ind w:left="640"/>
        <w:jc w:val="center"/>
        <w:textAlignment w:val="baseline"/>
        <w:rPr>
          <w:rStyle w:val="7"/>
          <w:rFonts w:ascii="方正小标宋简体" w:hAnsi="黑体" w:eastAsia="方正小标宋简体"/>
          <w:b w:val="0"/>
          <w:i w:val="0"/>
          <w:caps w:val="0"/>
          <w:color w:val="000000"/>
          <w:spacing w:val="0"/>
          <w:w w:val="100"/>
          <w:kern w:val="2"/>
          <w:sz w:val="44"/>
          <w:szCs w:val="44"/>
          <w:lang w:val="en-US" w:eastAsia="zh-CN" w:bidi="ar-SA"/>
        </w:rPr>
      </w:pPr>
      <w:r>
        <w:rPr>
          <w:rStyle w:val="7"/>
          <w:rFonts w:ascii="方正小标宋简体" w:hAnsi="黑体" w:eastAsia="方正小标宋简体"/>
          <w:b w:val="0"/>
          <w:i w:val="0"/>
          <w:caps w:val="0"/>
          <w:color w:val="000000"/>
          <w:spacing w:val="0"/>
          <w:w w:val="100"/>
          <w:kern w:val="2"/>
          <w:sz w:val="44"/>
          <w:szCs w:val="44"/>
          <w:lang w:val="en-US" w:eastAsia="zh-CN" w:bidi="ar-SA"/>
        </w:rPr>
        <w:t>新冠肺炎疫情防控注意事项告知书</w:t>
      </w:r>
    </w:p>
    <w:p>
      <w:pPr>
        <w:widowControl/>
        <w:shd w:val="clear" w:color="auto" w:fill="FFFFFF"/>
        <w:snapToGrid/>
        <w:spacing w:before="0" w:beforeAutospacing="0" w:after="0" w:afterAutospacing="0" w:line="520" w:lineRule="exact"/>
        <w:ind w:left="640"/>
        <w:jc w:val="center"/>
        <w:textAlignment w:val="baseline"/>
        <w:rPr>
          <w:rStyle w:val="7"/>
          <w:rFonts w:ascii="方正小标宋简体" w:hAnsi="黑体" w:eastAsia="方正小标宋简体" w:cs="宋体"/>
          <w:b w:val="0"/>
          <w:bCs/>
          <w:i w:val="0"/>
          <w:caps w:val="0"/>
          <w:color w:val="000000"/>
          <w:spacing w:val="0"/>
          <w:w w:val="100"/>
          <w:kern w:val="0"/>
          <w:sz w:val="36"/>
          <w:szCs w:val="36"/>
          <w:lang w:val="en-US" w:eastAsia="zh-CN" w:bidi="ar-SA"/>
        </w:rPr>
      </w:pPr>
    </w:p>
    <w:p>
      <w:pPr>
        <w:pStyle w:val="14"/>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为落实新冠肺炎疫情防控常态化要求，做好面试期间疫情防控工作，现就2021年铜川市</w:t>
      </w:r>
      <w:r>
        <w:rPr>
          <w:rStyle w:val="7"/>
          <w:rFonts w:hint="eastAsia" w:ascii="仿宋_GB2312" w:hAnsi="宋体" w:eastAsia="仿宋_GB2312" w:cstheme="minorBidi"/>
          <w:b w:val="0"/>
          <w:i w:val="0"/>
          <w:caps w:val="0"/>
          <w:color w:val="000000"/>
          <w:spacing w:val="0"/>
          <w:w w:val="100"/>
          <w:kern w:val="0"/>
          <w:sz w:val="32"/>
          <w:szCs w:val="32"/>
          <w:lang w:val="en-US" w:eastAsia="zh-CN" w:bidi="ar-SA"/>
        </w:rPr>
        <w:t>新区</w:t>
      </w:r>
      <w:bookmarkStart w:id="0" w:name="_GoBack"/>
      <w:bookmarkEnd w:id="0"/>
      <w:r>
        <w:rPr>
          <w:rStyle w:val="7"/>
          <w:rFonts w:hint="eastAsia" w:ascii="仿宋_GB2312" w:hAnsi="宋体" w:eastAsia="仿宋_GB2312" w:cstheme="minorBidi"/>
          <w:b w:val="0"/>
          <w:i w:val="0"/>
          <w:caps w:val="0"/>
          <w:color w:val="000000"/>
          <w:spacing w:val="0"/>
          <w:w w:val="100"/>
          <w:kern w:val="0"/>
          <w:sz w:val="32"/>
          <w:szCs w:val="32"/>
          <w:lang w:val="en-US" w:eastAsia="zh-CN" w:bidi="ar-SA"/>
        </w:rPr>
        <w:t>齐家坡</w:t>
      </w:r>
      <w:r>
        <w:rPr>
          <w:rStyle w:val="7"/>
          <w:rFonts w:ascii="仿宋_GB2312" w:hAnsi="宋体" w:eastAsia="仿宋_GB2312" w:cstheme="minorBidi"/>
          <w:b w:val="0"/>
          <w:i w:val="0"/>
          <w:caps w:val="0"/>
          <w:color w:val="000000"/>
          <w:spacing w:val="0"/>
          <w:w w:val="100"/>
          <w:kern w:val="0"/>
          <w:sz w:val="32"/>
          <w:szCs w:val="32"/>
          <w:lang w:val="en-US" w:eastAsia="zh-CN" w:bidi="ar-SA"/>
        </w:rPr>
        <w:t xml:space="preserve">小学公开招聘硕士及以上事业编制教师面试期间疫情防控注意事项告知如下：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一、请广大考生近期做好自我防护，提前通过本人手机申领陕西“健康码”，并持续关注陕西“健康码”状态。在面试前14天内，不前往国内疫情中高风险地区，不出国(境)，不参加聚集性活动。面试当天，请考生采取合适的出行方式前往考点，如乘坐公共交通，需做好个人防护。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二、按照疫情防控要求，请考生按时到达考点，主动出示陕西“健康码”并接受体温检测，排队人员需间隔1米以上。考生面试当天持“绿色码”且现场测量体温低于37.3℃可进入考点；持“黄色码”且现场测量体温低于37.3℃，提供考前3日内核酸检测阴性证明（复印件留存）后，可进入考点，且在指定候考室等候参加面试；持“红色码”禁止进入考点。不带手机，无法提供陕西“健康码”的人员，必须出具考前3日内核酸检测阴性证明（复印件留存）后方可进入考点。面试考点设置临时隔离点，连续三次测量体温都超过37.3℃的考生，在临时隔离点进行观察，经医务人员健康评估后，符合参加面试条件的，妥善安排在备用隔离候考室等候参加面试。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三、中高风险地区来铜参加面试人员，除满足第二条所列要求外，还需提供考前3天内的核酸检测阴性证明（复印件留存）。</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四、面试前7天内有发热、咳嗽等呼吸道症状的考生，须提前到二级以上医院就医，并携带诊断证明（复印件留存）参加考试。</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五、考生应自备符合防疫要求的一次性医用口罩、消毒湿巾等，低风险地区的考生在进入候考室前要佩戴口罩（核实身份证件和面试时需摘下口罩），进入候考室就座后，可以自主决定是否佩戴；备用隔离候考室的考生，在候考期间和参加面试时全程佩戴口罩。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六、考试过程中被发现或本人报告体温异常等可疑症状，且无考前7天内二级以上医院诊断证明的考生，经驻考点医护人员健康评估后，具备继续完成面试条件的考生，将被转移至备用隔离候考室继续参加面试，面试结束后将进行体温复测。 </w:t>
      </w:r>
    </w:p>
    <w:p>
      <w:pPr>
        <w:snapToGrid/>
        <w:spacing w:before="0" w:beforeAutospacing="0" w:after="0" w:afterAutospacing="0" w:line="240" w:lineRule="auto"/>
        <w:ind w:firstLine="640" w:firstLineChars="200"/>
        <w:jc w:val="both"/>
        <w:textAlignment w:val="baseline"/>
        <w:rPr>
          <w:rStyle w:val="7"/>
          <w:rFonts w:ascii="仿宋_GB2312" w:hAnsi="宋体" w:eastAsia="仿宋_GB2312" w:cstheme="minorBidi"/>
          <w:b w:val="0"/>
          <w:i w:val="0"/>
          <w:caps w:val="0"/>
          <w:color w:val="000000"/>
          <w:spacing w:val="0"/>
          <w:w w:val="100"/>
          <w:kern w:val="0"/>
          <w:sz w:val="32"/>
          <w:szCs w:val="32"/>
          <w:lang w:val="en-US" w:eastAsia="zh-CN" w:bidi="ar-SA"/>
        </w:rPr>
      </w:pPr>
      <w:r>
        <w:rPr>
          <w:rStyle w:val="7"/>
          <w:rFonts w:ascii="仿宋_GB2312" w:hAnsi="宋体" w:eastAsia="仿宋_GB2312" w:cstheme="minorBidi"/>
          <w:b w:val="0"/>
          <w:i w:val="0"/>
          <w:caps w:val="0"/>
          <w:color w:val="000000"/>
          <w:spacing w:val="0"/>
          <w:w w:val="100"/>
          <w:kern w:val="0"/>
          <w:sz w:val="32"/>
          <w:szCs w:val="32"/>
          <w:lang w:val="en-US" w:eastAsia="zh-CN" w:bidi="ar-SA"/>
        </w:rPr>
        <w:t xml:space="preserve">七、如考生参加面试，将视为已知悉告知书事项和防疫要求。凡隐瞒或谎报旅居史、接触史、健康状况等疫情防控重点信息，不配合工作人员进行防疫检测、询问、排查、送诊等造成严重后果的，取消面试资格，并记入事业单位招聘诚信档案，并按有关法律法规追究责任。 </w:t>
      </w:r>
    </w:p>
    <w:p>
      <w:pPr>
        <w:snapToGrid/>
        <w:spacing w:before="0" w:beforeAutospacing="0" w:after="0" w:afterAutospacing="0" w:line="240" w:lineRule="auto"/>
        <w:ind w:firstLine="640" w:firstLineChars="200"/>
        <w:jc w:val="both"/>
        <w:textAlignment w:val="baseline"/>
        <w:rPr>
          <w:rStyle w:val="7"/>
          <w:rFonts w:hint="default" w:ascii="仿宋_GB2312" w:hAnsi="宋体" w:eastAsia="仿宋_GB2312" w:cstheme="minorBidi"/>
          <w:b w:val="0"/>
          <w:i w:val="0"/>
          <w:caps w:val="0"/>
          <w:color w:val="000000"/>
          <w:spacing w:val="0"/>
          <w:w w:val="100"/>
          <w:kern w:val="0"/>
          <w:sz w:val="32"/>
          <w:szCs w:val="32"/>
          <w:lang w:val="en-US" w:eastAsia="zh-CN" w:bidi="ar-SA"/>
        </w:rPr>
      </w:pPr>
      <w:r>
        <w:rPr>
          <w:rStyle w:val="7"/>
          <w:rFonts w:hint="eastAsia" w:ascii="仿宋_GB2312" w:hAnsi="宋体" w:eastAsia="仿宋_GB2312" w:cstheme="minorBidi"/>
          <w:b w:val="0"/>
          <w:i w:val="0"/>
          <w:caps w:val="0"/>
          <w:color w:val="000000"/>
          <w:spacing w:val="0"/>
          <w:w w:val="100"/>
          <w:kern w:val="0"/>
          <w:sz w:val="32"/>
          <w:szCs w:val="32"/>
          <w:lang w:val="en-US" w:eastAsia="zh-CN" w:bidi="ar-SA"/>
        </w:rPr>
        <w:t>八、现场报名或现场资格确认以及领取准考证时须提供48小时核算检测报告。</w:t>
      </w:r>
    </w:p>
    <w:p>
      <w:pPr>
        <w:snapToGrid/>
        <w:spacing w:before="0" w:beforeAutospacing="0" w:after="0" w:afterAutospacing="0" w:line="240" w:lineRule="auto"/>
        <w:jc w:val="both"/>
        <w:textAlignment w:val="baseline"/>
        <w:rPr>
          <w:rStyle w:val="7"/>
          <w:rFonts w:ascii="仿宋_GB2312" w:hAnsi="宋体" w:eastAsia="仿宋_GB2312"/>
          <w:b w:val="0"/>
          <w:i w:val="0"/>
          <w:caps w:val="0"/>
          <w:spacing w:val="0"/>
          <w:w w:val="100"/>
          <w:kern w:val="2"/>
          <w:sz w:val="32"/>
          <w:szCs w:val="32"/>
          <w:lang w:val="en-US" w:eastAsia="zh-CN" w:bidi="ar-SA"/>
        </w:rPr>
      </w:pPr>
    </w:p>
    <w:sectPr>
      <w:headerReference r:id="rId3" w:type="default"/>
      <w:footerReference r:id="rId4" w:type="default"/>
      <w:pgSz w:w="11906" w:h="16838"/>
      <w:pgMar w:top="1247" w:right="1724" w:bottom="1559" w:left="1469" w:header="567" w:footer="1644" w:gutter="0"/>
      <w:lnNumType w:countBy="0"/>
      <w:cols w:space="425" w:num="1"/>
      <w:titlePg/>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953991-0005-41A9-AB3C-AEA827A026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FBA156FB-B1F9-4421-8BFD-8F0821838426}"/>
  </w:font>
  <w:font w:name="仿宋_GB2312">
    <w:panose1 w:val="02010609030101010101"/>
    <w:charset w:val="86"/>
    <w:family w:val="modern"/>
    <w:pitch w:val="default"/>
    <w:sig w:usb0="00000001" w:usb1="080E0000" w:usb2="00000000" w:usb3="00000000" w:csb0="00040000" w:csb1="00000000"/>
    <w:embedRegular r:id="rId3" w:fontKey="{CEF305F5-8822-4E41-AD9E-62F3C282D4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Align="inline"/>
      <w:widowControl/>
      <w:snapToGrid w:val="0"/>
      <w:jc w:val="left"/>
      <w:textAlignment w:val="baseline"/>
      <w:rPr>
        <w:rStyle w:val="13"/>
        <w:rFonts w:ascii="宋体" w:hAnsi="宋体"/>
        <w:kern w:val="2"/>
        <w:sz w:val="28"/>
        <w:szCs w:val="28"/>
        <w:lang w:val="en-US" w:eastAsia="zh-CN" w:bidi="ar-SA"/>
      </w:rPr>
    </w:pPr>
  </w:p>
  <w:p>
    <w:pPr>
      <w:pStyle w:val="2"/>
      <w:widowControl/>
      <w:snapToGrid w:val="0"/>
      <w:ind w:right="360" w:firstLine="360"/>
      <w:jc w:val="left"/>
      <w:textAlignment w:val="baseline"/>
      <w:rPr>
        <w:rStyle w:val="7"/>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pBdr>
        <w:bottom w:val="none" w:color="auto" w:sz="0" w:space="0"/>
      </w:pBdr>
      <w:snapToGrid w:val="0"/>
      <w:jc w:val="center"/>
      <w:textAlignment w:val="baseline"/>
      <w:rPr>
        <w:rStyle w:val="7"/>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2689A"/>
    <w:rsid w:val="41E3672D"/>
    <w:rsid w:val="4E9211E9"/>
    <w:rsid w:val="52A50BEC"/>
    <w:rsid w:val="544E7B46"/>
    <w:rsid w:val="5F660B39"/>
    <w:rsid w:val="6EDB348D"/>
    <w:rsid w:val="72223E67"/>
    <w:rsid w:val="77696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link w:val="10"/>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6">
    <w:name w:val="Hyperlink"/>
    <w:basedOn w:val="7"/>
    <w:link w:val="1"/>
    <w:qFormat/>
    <w:uiPriority w:val="0"/>
    <w:rPr>
      <w:color w:val="0000FF"/>
      <w:u w:val="single"/>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2"/>
    <w:qFormat/>
    <w:uiPriority w:val="0"/>
    <w:rPr>
      <w:rFonts w:eastAsia="宋体"/>
      <w:kern w:val="2"/>
      <w:sz w:val="18"/>
      <w:szCs w:val="18"/>
      <w:lang w:val="en-US" w:eastAsia="zh-CN" w:bidi="ar-SA"/>
    </w:rPr>
  </w:style>
  <w:style w:type="character" w:customStyle="1" w:styleId="10">
    <w:name w:val="UserStyle_1"/>
    <w:link w:val="3"/>
    <w:qFormat/>
    <w:uiPriority w:val="0"/>
    <w:rPr>
      <w:rFonts w:eastAsia="宋体"/>
      <w:kern w:val="2"/>
      <w:sz w:val="18"/>
      <w:szCs w:val="18"/>
      <w:lang w:val="en-US" w:eastAsia="zh-CN" w:bidi="ar-SA"/>
    </w:rPr>
  </w:style>
  <w:style w:type="paragraph" w:customStyle="1" w:styleId="11">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table" w:customStyle="1" w:styleId="12">
    <w:name w:val="TableGrid"/>
    <w:basedOn w:val="8"/>
    <w:qFormat/>
    <w:uiPriority w:val="0"/>
  </w:style>
  <w:style w:type="character" w:customStyle="1" w:styleId="13">
    <w:name w:val="PageNumber"/>
    <w:basedOn w:val="7"/>
    <w:link w:val="1"/>
    <w:qFormat/>
    <w:uiPriority w:val="0"/>
  </w:style>
  <w:style w:type="paragraph" w:customStyle="1" w:styleId="14">
    <w:name w:val="UserStyle_2"/>
    <w:qFormat/>
    <w:uiPriority w:val="0"/>
    <w:pPr>
      <w:jc w:val="both"/>
      <w:textAlignment w:val="baseline"/>
    </w:pPr>
    <w:rPr>
      <w:rFonts w:ascii="Calibri" w:hAnsi="Calibri"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2021-07-17T11:48:00Z</dcterms:created>
  <dc:creator>Administrator.PC-20131228ROMS</dc:creator>
  <cp:lastModifiedBy>→卿卿（支婷朝阳小学</cp:lastModifiedBy>
  <dcterms:modified xsi:type="dcterms:W3CDTF">2021-08-17T09:51:35Z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90E44D55ED1B4D6A9185B1C704EBECF4</vt:lpwstr>
  </property>
</Properties>
</file>