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</w:t>
      </w:r>
    </w:p>
    <w:p>
      <w:pPr>
        <w:spacing w:line="560" w:lineRule="exact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</w:p>
    <w:p>
      <w:pPr>
        <w:spacing w:line="560" w:lineRule="exact"/>
        <w:jc w:val="center"/>
        <w:rPr>
          <w:rFonts w:hint="default" w:ascii="宋体" w:hAnsi="宋体" w:eastAsia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/>
          <w:b/>
          <w:bCs/>
          <w:sz w:val="44"/>
          <w:szCs w:val="44"/>
          <w:lang w:eastAsia="zh-CN"/>
        </w:rPr>
        <w:t>百色市</w:t>
      </w:r>
      <w:r>
        <w:rPr>
          <w:rFonts w:ascii="宋体" w:hAnsi="宋体" w:eastAsia="Times New Roman"/>
          <w:b/>
          <w:bCs/>
          <w:sz w:val="44"/>
          <w:szCs w:val="44"/>
        </w:rPr>
        <w:t>右江区</w:t>
      </w: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2021年公开选调中小学教师</w:t>
      </w:r>
    </w:p>
    <w:p>
      <w:pPr>
        <w:spacing w:line="560" w:lineRule="exact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ascii="宋体" w:hAnsi="宋体" w:eastAsia="Times New Roman"/>
          <w:b/>
          <w:bCs/>
          <w:sz w:val="44"/>
          <w:szCs w:val="44"/>
        </w:rPr>
        <w:t>教育教学业绩考评量化评分细则</w:t>
      </w:r>
    </w:p>
    <w:p>
      <w:pPr>
        <w:spacing w:line="560" w:lineRule="exact"/>
        <w:ind w:firstLine="705" w:firstLineChars="196"/>
        <w:rPr>
          <w:rFonts w:ascii="黑体" w:hAnsi="黑体"/>
          <w:bCs/>
          <w:sz w:val="36"/>
          <w:szCs w:val="36"/>
        </w:rPr>
      </w:pPr>
    </w:p>
    <w:p>
      <w:pPr>
        <w:spacing w:line="560" w:lineRule="exact"/>
        <w:ind w:firstLine="628" w:firstLineChars="196"/>
        <w:rPr>
          <w:rFonts w:ascii="黑体" w:hAnsi="黑体"/>
          <w:bCs/>
          <w:sz w:val="36"/>
          <w:szCs w:val="36"/>
        </w:rPr>
      </w:pPr>
      <w:r>
        <w:rPr>
          <w:rFonts w:ascii="黑体" w:hAnsi="黑体" w:eastAsia="Times New Roman"/>
          <w:b/>
          <w:bCs/>
          <w:sz w:val="32"/>
          <w:szCs w:val="32"/>
        </w:rPr>
        <w:t>一、近五年荣获党委政府及教育部门奖加分</w:t>
      </w:r>
      <w:r>
        <w:rPr>
          <w:rFonts w:ascii="黑体" w:hAnsi="黑体" w:eastAsia="Times New Roman"/>
          <w:sz w:val="32"/>
          <w:szCs w:val="32"/>
        </w:rPr>
        <w:t>（最高</w:t>
      </w:r>
      <w:r>
        <w:rPr>
          <w:rFonts w:hint="eastAsia" w:ascii="黑体" w:hAnsi="黑体"/>
          <w:sz w:val="32"/>
          <w:szCs w:val="32"/>
          <w:lang w:val="en-US" w:eastAsia="zh-CN"/>
        </w:rPr>
        <w:t>14</w:t>
      </w:r>
      <w:r>
        <w:rPr>
          <w:rFonts w:ascii="黑体" w:hAnsi="黑体" w:eastAsia="Times New Roman"/>
          <w:sz w:val="32"/>
          <w:szCs w:val="32"/>
        </w:rPr>
        <w:t>分）</w:t>
      </w:r>
    </w:p>
    <w:p>
      <w:pPr>
        <w:tabs>
          <w:tab w:val="left" w:pos="1575"/>
        </w:tabs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（一）获国家级优秀教师、优秀教育工作者、优秀班主任等荣誉称号的，计满分6分。</w:t>
      </w:r>
    </w:p>
    <w:p>
      <w:pPr>
        <w:tabs>
          <w:tab w:val="left" w:pos="1575"/>
        </w:tabs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（二）获省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（自治区）、部级优秀教师、优秀教育工作者、优秀班主任、优秀共产党员等荣誉称号的，每次计4分，最多不超过5分。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（三）获市、厅级优秀教师、优秀教育工作者、优秀班主任、优秀共产党员等荣誉称号的，每次计3分，最多不超过4分。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（四）获县（区）、处级优秀教师、优秀教育工作者、优秀班主任、优秀共产党员等荣誉称号的，每次计2分，最多不超过3分。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(五)获县（区）教育局表彰的优秀教师、优秀教育工作者、优秀班主任、优秀共产党员等荣誉称号的，每次计1分，最多不超</w:t>
      </w:r>
      <w:r>
        <w:rPr>
          <w:rFonts w:hint="eastAsia" w:ascii="仿宋_GB2312" w:hAnsi="仿宋_GB2312" w:eastAsia="仿宋_GB2312" w:cs="仿宋_GB2312"/>
          <w:sz w:val="32"/>
          <w:szCs w:val="32"/>
        </w:rPr>
        <w:t>过2分。</w:t>
      </w:r>
    </w:p>
    <w:p>
      <w:pPr>
        <w:spacing w:line="560" w:lineRule="exact"/>
        <w:ind w:firstLine="723" w:firstLineChars="22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计分办法:</w:t>
      </w:r>
      <w:r>
        <w:rPr>
          <w:rFonts w:hint="eastAsia" w:ascii="仿宋_GB2312" w:hAnsi="仿宋_GB2312" w:eastAsia="仿宋_GB2312" w:cs="仿宋_GB2312"/>
          <w:sz w:val="32"/>
          <w:szCs w:val="32"/>
        </w:rPr>
        <w:t>县（区）级以上党委、政府和教育部门授予的奖项才能计分。如一年内获得两项以上奖的,只计最高级别的奖励分;若在近5年内先后获得不同级别奖的,可以累计加分,但总分不能超过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</w:rPr>
        <w:t>分; 若在近5年内多次获得同一级别奖的,可以累计加分,但总分不能超过该级别的最高分。获得的各种奖励证书以2016年1月1日以后的落款时间为准。</w:t>
      </w:r>
    </w:p>
    <w:p>
      <w:pPr>
        <w:spacing w:line="560" w:lineRule="exact"/>
        <w:ind w:firstLine="628" w:firstLineChars="196"/>
        <w:rPr>
          <w:rFonts w:ascii="黑体" w:hAnsi="黑体"/>
          <w:sz w:val="32"/>
          <w:szCs w:val="32"/>
        </w:rPr>
      </w:pPr>
      <w:r>
        <w:rPr>
          <w:rFonts w:ascii="黑体" w:hAnsi="黑体" w:eastAsia="Times New Roman"/>
          <w:b/>
          <w:bCs/>
          <w:sz w:val="32"/>
          <w:szCs w:val="32"/>
        </w:rPr>
        <w:t>二、近五年教育教学成果奖奖励分</w:t>
      </w:r>
      <w:r>
        <w:rPr>
          <w:rFonts w:ascii="黑体" w:hAnsi="黑体" w:eastAsia="Times New Roman"/>
          <w:sz w:val="32"/>
          <w:szCs w:val="32"/>
        </w:rPr>
        <w:t>（最高</w:t>
      </w:r>
      <w:r>
        <w:rPr>
          <w:rFonts w:hint="eastAsia" w:ascii="黑体" w:hAnsi="黑体"/>
          <w:sz w:val="32"/>
          <w:szCs w:val="32"/>
          <w:lang w:val="en-US" w:eastAsia="zh-CN"/>
        </w:rPr>
        <w:t>11</w:t>
      </w:r>
      <w:r>
        <w:rPr>
          <w:rFonts w:ascii="黑体" w:hAnsi="黑体" w:eastAsia="Times New Roman"/>
          <w:sz w:val="32"/>
          <w:szCs w:val="32"/>
        </w:rPr>
        <w:t>分）</w:t>
      </w:r>
    </w:p>
    <w:p>
      <w:pPr>
        <w:spacing w:line="560" w:lineRule="exact"/>
        <w:ind w:firstLine="720" w:firstLineChars="22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此项成绩指应考人员近五年来，获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</w:t>
      </w:r>
      <w:r>
        <w:rPr>
          <w:rFonts w:hint="eastAsia" w:ascii="仿宋_GB2312" w:hAnsi="仿宋_GB2312" w:eastAsia="仿宋_GB2312" w:cs="仿宋_GB2312"/>
          <w:sz w:val="32"/>
          <w:szCs w:val="32"/>
        </w:rPr>
        <w:t>小学毕业测试单科教学质量奖，或者个人参加优质课比赛、教学技能比赛等得到政府、教育行政部门和教育科研机构的奖励。</w:t>
      </w:r>
    </w:p>
    <w:p>
      <w:pPr>
        <w:spacing w:line="560" w:lineRule="exact"/>
        <w:ind w:firstLine="720" w:firstLineChars="22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（一）近五年获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</w:t>
      </w:r>
      <w:r>
        <w:rPr>
          <w:rFonts w:hint="eastAsia" w:ascii="仿宋_GB2312" w:hAnsi="仿宋_GB2312" w:eastAsia="仿宋_GB2312" w:cs="仿宋_GB2312"/>
          <w:sz w:val="32"/>
          <w:szCs w:val="32"/>
        </w:rPr>
        <w:t>小学毕业水平测试单科教学质量奖加分（最高6分）</w:t>
      </w:r>
    </w:p>
    <w:p>
      <w:pPr>
        <w:spacing w:line="560" w:lineRule="exact"/>
        <w:ind w:firstLine="720" w:firstLineChars="22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1.获市级单科教学质量奖</w:t>
      </w:r>
    </w:p>
    <w:p>
      <w:pPr>
        <w:spacing w:line="560" w:lineRule="exact"/>
        <w:ind w:firstLine="720" w:firstLineChars="22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一等奖6分；二等奖4分；三等奖2分。</w:t>
      </w:r>
    </w:p>
    <w:p>
      <w:pPr>
        <w:spacing w:line="560" w:lineRule="exact"/>
        <w:ind w:firstLine="720" w:firstLineChars="22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县（区）</w:t>
      </w:r>
      <w:r>
        <w:rPr>
          <w:rFonts w:hint="eastAsia" w:ascii="仿宋_GB2312" w:hAnsi="仿宋_GB2312" w:eastAsia="仿宋_GB2312" w:cs="仿宋_GB2312"/>
          <w:sz w:val="32"/>
          <w:szCs w:val="32"/>
        </w:rPr>
        <w:t>级单科教学质量奖</w:t>
      </w:r>
    </w:p>
    <w:p>
      <w:pPr>
        <w:spacing w:line="560" w:lineRule="exact"/>
        <w:ind w:firstLine="720" w:firstLineChars="22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一等奖4分；二等奖2分；三等奖1分。</w:t>
      </w:r>
    </w:p>
    <w:p>
      <w:pPr>
        <w:spacing w:line="560" w:lineRule="exact"/>
        <w:ind w:firstLine="723" w:firstLineChars="22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计分办法: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必须是教育主管部门及其下属的教科所、教研室颁发的奖项方可计分。</w:t>
      </w:r>
      <w:r>
        <w:rPr>
          <w:rFonts w:hint="eastAsia" w:ascii="仿宋_GB2312" w:hAnsi="仿宋_GB2312" w:eastAsia="仿宋_GB2312" w:cs="仿宋_GB2312"/>
          <w:sz w:val="32"/>
          <w:szCs w:val="32"/>
        </w:rPr>
        <w:t>若在近5年内多次获得单科教学质量奖的,可以累计加分,但总分不能超过6分。同一年获得多个级别单科教学质量奖的, 只计最高级别的奖励分。各种奖励证书以2016年1月1日以后的落款时间为准。</w:t>
      </w:r>
    </w:p>
    <w:p>
      <w:pPr>
        <w:spacing w:line="560" w:lineRule="exact"/>
        <w:ind w:firstLine="720" w:firstLineChars="22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（二）近五年获个人参加优质课比赛、教学技能比赛奖励分（最高5分）</w:t>
      </w:r>
    </w:p>
    <w:p>
      <w:pPr>
        <w:spacing w:line="560" w:lineRule="exact"/>
        <w:ind w:firstLine="720" w:firstLineChars="22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1.获自治区(部)级奖</w:t>
      </w:r>
    </w:p>
    <w:p>
      <w:pPr>
        <w:spacing w:line="560" w:lineRule="exact"/>
        <w:ind w:firstLine="720" w:firstLineChars="22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一等奖5分；二等奖4分；三等奖3分。</w:t>
      </w:r>
    </w:p>
    <w:p>
      <w:pPr>
        <w:spacing w:line="560" w:lineRule="exact"/>
        <w:ind w:firstLine="720" w:firstLineChars="225"/>
        <w:rPr>
          <w:rFonts w:hint="eastAsia"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获市(厅)级奖</w:t>
      </w:r>
    </w:p>
    <w:p>
      <w:pPr>
        <w:spacing w:line="560" w:lineRule="exact"/>
        <w:ind w:firstLine="693" w:firstLineChars="225"/>
        <w:rPr>
          <w:rFonts w:hint="eastAsia"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一等奖4分；二等奖3分；三等奖2分。</w:t>
      </w:r>
    </w:p>
    <w:p>
      <w:pPr>
        <w:spacing w:line="560" w:lineRule="exact"/>
        <w:ind w:firstLine="720" w:firstLineChars="225"/>
        <w:rPr>
          <w:rFonts w:hint="eastAsia" w:ascii="仿宋_GB2312" w:hAnsi="仿宋_GB2312" w:eastAsia="仿宋_GB2312" w:cs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获县（区）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  <w:lang w:eastAsia="zh-CN"/>
        </w:rPr>
        <w:t>级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奖</w:t>
      </w:r>
    </w:p>
    <w:p>
      <w:pPr>
        <w:spacing w:line="560" w:lineRule="exact"/>
        <w:ind w:firstLine="675" w:firstLineChars="225"/>
        <w:rPr>
          <w:rFonts w:hint="eastAsia" w:ascii="仿宋_GB2312" w:hAnsi="仿宋_GB2312" w:eastAsia="仿宋_GB2312" w:cs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一等奖3分；二等奖2分；三等奖1分。</w:t>
      </w:r>
    </w:p>
    <w:p>
      <w:pPr>
        <w:spacing w:line="560" w:lineRule="exact"/>
        <w:ind w:firstLine="723" w:firstLineChars="225"/>
        <w:rPr>
          <w:rFonts w:hint="eastAsia" w:ascii="仿宋_GB2312" w:hAnsi="仿宋_GB2312" w:eastAsia="仿宋_GB2312" w:cs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计分办法: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必须是教育主管部门及其下属的教科所、教研室、电教馆、电教站等组织比赛并颁发的奖项方可计分。</w:t>
      </w:r>
      <w:r>
        <w:rPr>
          <w:rFonts w:hint="eastAsia" w:ascii="仿宋_GB2312" w:hAnsi="仿宋_GB2312" w:eastAsia="仿宋_GB2312" w:cs="仿宋_GB2312"/>
          <w:sz w:val="32"/>
          <w:szCs w:val="32"/>
        </w:rPr>
        <w:t>应考人员若在近5年内多次参加比赛获奖的,可以累计加分,但总分不能超过5分。同一次比赛获多个级别奖的，只计最高级别的奖励分。获得的各种奖励证书以2016年1月1日以后的落款时间为准。</w:t>
      </w:r>
    </w:p>
    <w:p>
      <w:pPr>
        <w:spacing w:line="560" w:lineRule="exact"/>
        <w:ind w:firstLine="675" w:firstLineChars="225"/>
        <w:rPr>
          <w:rFonts w:ascii="黑体" w:hAnsi="黑体"/>
          <w:spacing w:val="-10"/>
          <w:sz w:val="32"/>
          <w:szCs w:val="32"/>
        </w:rPr>
      </w:pPr>
      <w:r>
        <w:rPr>
          <w:rFonts w:ascii="黑体" w:hAnsi="黑体" w:eastAsia="Times New Roman"/>
          <w:b/>
          <w:bCs/>
          <w:spacing w:val="-10"/>
          <w:sz w:val="32"/>
          <w:szCs w:val="32"/>
        </w:rPr>
        <w:t>三、年度考核加分</w:t>
      </w:r>
      <w:r>
        <w:rPr>
          <w:rFonts w:ascii="黑体" w:hAnsi="黑体" w:eastAsia="Times New Roman"/>
          <w:spacing w:val="-10"/>
          <w:sz w:val="32"/>
          <w:szCs w:val="32"/>
        </w:rPr>
        <w:t>（最高</w:t>
      </w:r>
      <w:r>
        <w:rPr>
          <w:rFonts w:hint="eastAsia" w:ascii="黑体" w:hAnsi="黑体"/>
          <w:spacing w:val="-10"/>
          <w:sz w:val="32"/>
          <w:szCs w:val="32"/>
          <w:lang w:val="en-US" w:eastAsia="zh-CN"/>
        </w:rPr>
        <w:t>5</w:t>
      </w:r>
      <w:r>
        <w:rPr>
          <w:rFonts w:ascii="黑体" w:hAnsi="黑体" w:eastAsia="Times New Roman"/>
          <w:spacing w:val="-10"/>
          <w:sz w:val="32"/>
          <w:szCs w:val="32"/>
        </w:rPr>
        <w:t>分）</w:t>
      </w:r>
    </w:p>
    <w:p>
      <w:pPr>
        <w:spacing w:line="560" w:lineRule="exact"/>
        <w:ind w:firstLine="675" w:firstLineChars="225"/>
        <w:rPr>
          <w:rFonts w:hint="eastAsia" w:ascii="仿宋_GB2312" w:hAnsi="仿宋_GB2312" w:eastAsia="仿宋_GB2312" w:cs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  <w:lang w:val="en-US" w:eastAsia="zh-CN"/>
        </w:rPr>
        <w:t>2016、2017、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2018、2019、2020年年度考核获优秀等次的，每年计1分，最高不超过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分。</w:t>
      </w:r>
    </w:p>
    <w:p>
      <w:pPr>
        <w:spacing w:line="560" w:lineRule="exact"/>
        <w:ind w:firstLine="675" w:firstLineChars="225"/>
        <w:rPr>
          <w:rFonts w:ascii="黑体" w:hAnsi="黑体"/>
          <w:b/>
          <w:bCs/>
          <w:spacing w:val="-10"/>
          <w:sz w:val="32"/>
          <w:szCs w:val="32"/>
        </w:rPr>
      </w:pPr>
      <w:r>
        <w:rPr>
          <w:rFonts w:ascii="黑体" w:hAnsi="黑体" w:eastAsia="Times New Roman"/>
          <w:b/>
          <w:bCs/>
          <w:spacing w:val="-10"/>
          <w:sz w:val="32"/>
          <w:szCs w:val="32"/>
        </w:rPr>
        <w:t>四、以上三项</w:t>
      </w:r>
      <w:r>
        <w:rPr>
          <w:rFonts w:hint="eastAsia" w:ascii="黑体" w:hAnsi="黑体"/>
          <w:b/>
          <w:bCs/>
          <w:spacing w:val="-10"/>
          <w:sz w:val="32"/>
          <w:szCs w:val="32"/>
        </w:rPr>
        <w:t>总分</w:t>
      </w:r>
      <w:r>
        <w:rPr>
          <w:rFonts w:ascii="黑体" w:hAnsi="黑体" w:eastAsia="Times New Roman"/>
          <w:b/>
          <w:bCs/>
          <w:spacing w:val="-10"/>
          <w:sz w:val="32"/>
          <w:szCs w:val="32"/>
        </w:rPr>
        <w:t>最高分为</w:t>
      </w:r>
      <w:r>
        <w:rPr>
          <w:rFonts w:hint="eastAsia" w:ascii="黑体" w:hAnsi="黑体"/>
          <w:b/>
          <w:bCs/>
          <w:spacing w:val="-10"/>
          <w:sz w:val="32"/>
          <w:szCs w:val="32"/>
          <w:lang w:val="en-US" w:eastAsia="zh-CN"/>
        </w:rPr>
        <w:t>3</w:t>
      </w:r>
      <w:r>
        <w:rPr>
          <w:rFonts w:ascii="黑体" w:hAnsi="黑体" w:eastAsia="Times New Roman"/>
          <w:b/>
          <w:bCs/>
          <w:spacing w:val="-10"/>
          <w:sz w:val="32"/>
          <w:szCs w:val="32"/>
        </w:rPr>
        <w:t>0分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CB6FE7"/>
    <w:rsid w:val="16B72C19"/>
    <w:rsid w:val="1D3775FF"/>
    <w:rsid w:val="1EB23701"/>
    <w:rsid w:val="314B109A"/>
    <w:rsid w:val="50A5775E"/>
    <w:rsid w:val="633C6C0D"/>
    <w:rsid w:val="71CB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2021-10-10T09:02:00Z</dcterms:created>
  <dc:creator>Administrator</dc:creator>
  <cp:lastModifiedBy>仓鼠阳</cp:lastModifiedBy>
  <cp:lastPrinted>2021-11-15T01:33:00Z</cp:lastPrinted>
  <dcterms:modified xsi:type="dcterms:W3CDTF">2021-11-15T01:54:59Z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120516FBCEA84EDA892A7E6DE700D381</vt:lpwstr>
  </property>
</Properties>
</file>