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方正小标宋简体" w:eastAsia="方正小标宋简体"/>
          <w:sz w:val="44"/>
          <w:szCs w:val="44"/>
        </w:rPr>
      </w:pPr>
      <w:permStart w:id="0" w:edGrp="everyone"/>
      <w:r>
        <w:rPr>
          <w:rFonts w:hint="eastAsia" w:ascii="方正小标宋简体"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-695325</wp:posOffset>
                </wp:positionV>
                <wp:extent cx="866775" cy="561975"/>
                <wp:effectExtent l="0" t="0" r="9525" b="9525"/>
                <wp:wrapNone/>
                <wp:docPr id="2" name="文本框 2"/>
                <wp:cNvGraphicFramePr/>
                <a:graphic xmlns:a="http://schemas.openxmlformats.org/drawingml/2006/main">
                  <a:graphicData uri="http://schemas.microsoft.com/office/word/2010/wordprocessingShape">
                    <wps:wsp>
                      <wps:cNvSpPr txBox="1"/>
                      <wps:spPr>
                        <a:xfrm>
                          <a:off x="0" y="0"/>
                          <a:ext cx="866775" cy="561975"/>
                        </a:xfrm>
                        <a:prstGeom prst="rect">
                          <a:avLst/>
                        </a:prstGeom>
                        <a:solidFill>
                          <a:srgbClr val="FFFFFF"/>
                        </a:solidFill>
                        <a:ln>
                          <a:noFill/>
                        </a:ln>
                      </wps:spPr>
                      <wps:txbx>
                        <w:txbxContent>
                          <w:p>
                            <w:pPr>
                              <w:rPr>
                                <w:sz w:val="25"/>
                              </w:rPr>
                            </w:pPr>
                            <w:permStart w:id="1" w:edGrp="everyone"/>
                            <w:r>
                              <w:rPr>
                                <w:sz w:val="25"/>
                              </w:rPr>
                              <w:t>附件2：</w:t>
                            </w:r>
                            <w:permEnd w:id="1"/>
                          </w:p>
                        </w:txbxContent>
                      </wps:txbx>
                      <wps:bodyPr upright="1"/>
                    </wps:wsp>
                  </a:graphicData>
                </a:graphic>
              </wp:anchor>
            </w:drawing>
          </mc:Choice>
          <mc:Fallback>
            <w:pict>
              <v:shape id="_x0000_s1026" o:spid="_x0000_s1026" o:spt="202" type="#_x0000_t202" style="position:absolute;left:0pt;margin-left:-15.75pt;margin-top:-54.75pt;height:44.25pt;width:68.25pt;z-index:251660288;mso-width-relative:page;mso-height-relative:page;" fillcolor="#FFFFFF" filled="t" stroked="f" coordsize="21600,21600" o:gfxdata="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YEG4jYAAAADAEAAA8AAAAAAAAAAQAgAAAAIgAAAGRycy9kb3ducmV2Lnht&#10;bFBLAQIUABQAAAAIAIdO4kACygAiwAEAAHYDAAAOAAAAAAAAAAEAIAAAACcBAABkcnMvZTJvRG9j&#10;LnhtbFBLBQYAAAAABgAGAFkBAABZBQAAAAA=&#10;">
                <v:fill on="t" focussize="0,0"/>
                <v:stroke on="f"/>
                <v:imagedata o:title=""/>
                <o:lock v:ext="edit" aspectratio="f"/>
                <v:textbox>
                  <w:txbxContent>
                    <w:p>
                      <w:pPr>
                        <w:rPr>
                          <w:sz w:val="25"/>
                        </w:rPr>
                      </w:pPr>
                      <w:permStart w:id="1" w:edGrp="everyone"/>
                      <w:r>
                        <w:rPr>
                          <w:sz w:val="25"/>
                        </w:rPr>
                        <w:t>附件2：</w:t>
                      </w:r>
                      <w:permEnd w:id="1"/>
                    </w:p>
                  </w:txbxContent>
                </v:textbox>
              </v:shape>
            </w:pict>
          </mc:Fallback>
        </mc:AlternateContent>
      </w:r>
      <w:permEnd w:id="0"/>
      <w:r>
        <w:rPr>
          <w:rFonts w:hint="eastAsia" w:ascii="方正小标宋简体" w:eastAsia="方正小标宋简体"/>
          <w:sz w:val="44"/>
          <w:szCs w:val="44"/>
        </w:rPr>
        <w:t>贵州省2021年下半年人事考试新冠肺炎疫情防控要求（第三版）</w:t>
      </w:r>
    </w:p>
    <w:p>
      <w:pPr>
        <w:pStyle w:val="6"/>
        <w:spacing w:beforeAutospacing="0" w:after="150" w:afterAutospacing="0" w:line="440" w:lineRule="exact"/>
        <w:ind w:firstLine="645"/>
        <w:rPr>
          <w:rFonts w:cs="Helvetica" w:asciiTheme="minorEastAsia" w:hAnsiTheme="minorEastAsia"/>
          <w:color w:val="333333"/>
        </w:rPr>
      </w:pPr>
    </w:p>
    <w:p>
      <w:pPr>
        <w:pStyle w:val="6"/>
        <w:spacing w:beforeAutospacing="0" w:after="150" w:afterAutospacing="0" w:line="440" w:lineRule="exact"/>
        <w:ind w:firstLine="645"/>
        <w:rPr>
          <w:rFonts w:cs="Helvetica" w:asciiTheme="minorEastAsia" w:hAnsiTheme="minorEastAsia"/>
          <w:color w:val="333333"/>
        </w:rPr>
      </w:pPr>
      <w:r>
        <w:rPr>
          <w:rFonts w:hint="eastAsia" w:cs="Helvetica" w:asciiTheme="minorEastAsia" w:hAnsiTheme="minorEastAsia"/>
          <w:color w:val="333333"/>
        </w:rPr>
        <w:t>凡报名在贵州省参加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w:t>
      </w:r>
      <w:bookmarkStart w:id="0" w:name="_GoBack"/>
      <w:bookmarkEnd w:id="0"/>
      <w:r>
        <w:rPr>
          <w:rFonts w:hint="eastAsia" w:cs="Helvetica" w:asciiTheme="minorEastAsia" w:hAnsiTheme="minorEastAsia"/>
          <w:color w:val="333333"/>
        </w:rPr>
        <w:t>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一、疫情防控重要提示</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根据贵州省最新疫情防控要求，对本次考试考生的防疫要求如下：</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（一）不符合国家、省有关疫情防控要求，不遵守有关疫情防控规定的人员不得进入考点参加本次考试。</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（二）处于康复或隔离期的病例、无症状感染者、疑似、确诊病例以及无症状感染者的密切接触者不得进入考点参加本次考试。</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（三）处于集中隔离、居家健康监测期间的人员不得进入考点参加本次考试。</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（四）对流动、出行须报备并提供相应证明材料的人员，未按要求报备或未按要求提供相应证明材料的不得进入考点参加本次考试。</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（五）考试当天，经现场医务人员评估有可疑症状且不能排除新冠感染的考生，应配合工作人员按卫生健康部门要求到相应医院就诊，不得进入考点参加本次考试。</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（六）考前14天内有中高风险地区旅居史考生，不得进入考点参加本次考试。</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（七）考前14天内与本土阳性病例（尚未划定风险等级）活动轨迹有交集人员，不得进入考点参加本次考试。</w:t>
      </w:r>
    </w:p>
    <w:p>
      <w:pPr>
        <w:pStyle w:val="6"/>
        <w:spacing w:beforeAutospacing="0" w:after="150" w:afterAutospacing="0" w:line="440" w:lineRule="exact"/>
        <w:ind w:firstLine="630"/>
        <w:rPr>
          <w:rFonts w:cs="Helvetica" w:asciiTheme="minorEastAsia" w:hAnsiTheme="minorEastAsia"/>
          <w:color w:val="333333"/>
        </w:rPr>
      </w:pPr>
      <w:r>
        <w:rPr>
          <w:rStyle w:val="9"/>
          <w:rFonts w:hint="eastAsia" w:cs="Helvetica" w:asciiTheme="minorEastAsia" w:hAnsiTheme="minorEastAsia"/>
          <w:color w:val="333333"/>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pStyle w:val="6"/>
        <w:spacing w:beforeAutospacing="0" w:after="150" w:afterAutospacing="0" w:line="440" w:lineRule="exact"/>
        <w:ind w:firstLine="630"/>
        <w:rPr>
          <w:rFonts w:cs="Helvetica" w:asciiTheme="minorEastAsia" w:hAnsiTheme="minorEastAsia"/>
          <w:color w:val="333333"/>
        </w:rPr>
      </w:pPr>
      <w:r>
        <w:rPr>
          <w:rStyle w:val="9"/>
          <w:rFonts w:hint="eastAsia" w:cs="Helvetica" w:asciiTheme="minorEastAsia" w:hAnsiTheme="minorEastAsia"/>
          <w:color w:val="333333"/>
        </w:rPr>
        <w:t>其余所有考生均须提供考前48小时内1次核酸检测阴性证明纸质版，方可进入考点参加本次考试。考生连续两天参加考试的，提供第一天参加考试的核酸检测阴性证明即可。</w:t>
      </w:r>
    </w:p>
    <w:p>
      <w:pPr>
        <w:pStyle w:val="6"/>
        <w:spacing w:beforeAutospacing="0" w:after="150" w:afterAutospacing="0" w:line="440" w:lineRule="exact"/>
        <w:ind w:firstLine="645"/>
        <w:rPr>
          <w:rFonts w:cs="Helvetica" w:asciiTheme="minorEastAsia" w:hAnsiTheme="minorEastAsia"/>
          <w:color w:val="333333"/>
        </w:rPr>
      </w:pPr>
      <w:r>
        <w:rPr>
          <w:rFonts w:hint="eastAsia" w:cs="Helvetica" w:asciiTheme="minorEastAsia" w:hAnsiTheme="minorEastAsia"/>
          <w:color w:val="333333"/>
        </w:rPr>
        <w:t>（九）原则上所有考生均须按照“应接尽接、应接必接”的要求完成新冠疫苗全程接种及加强免疫。</w:t>
      </w:r>
    </w:p>
    <w:p>
      <w:pPr>
        <w:pStyle w:val="6"/>
        <w:spacing w:beforeAutospacing="0" w:after="150" w:afterAutospacing="0" w:line="440" w:lineRule="exact"/>
        <w:ind w:firstLine="645"/>
        <w:rPr>
          <w:rFonts w:cs="Helvetica" w:asciiTheme="minorEastAsia" w:hAnsiTheme="minorEastAsia"/>
          <w:color w:val="333333"/>
        </w:rPr>
      </w:pPr>
      <w:r>
        <w:rPr>
          <w:rFonts w:hint="eastAsia" w:cs="Helvetica" w:asciiTheme="minorEastAsia" w:hAnsiTheme="minorEastAsia"/>
          <w:color w:val="333333"/>
        </w:rPr>
        <w:t>（十）考生应自备一次性使用医用口罩。</w:t>
      </w:r>
      <w:r>
        <w:rPr>
          <w:rStyle w:val="9"/>
          <w:rFonts w:hint="eastAsia" w:cs="Helvetica" w:asciiTheme="minorEastAsia" w:hAnsiTheme="minorEastAsia"/>
          <w:color w:val="333333"/>
        </w:rPr>
        <w:t>考试期间，考生应全程规范佩戴一次性使用医用口罩。</w:t>
      </w:r>
      <w:r>
        <w:rPr>
          <w:rFonts w:hint="eastAsia" w:cs="Helvetica" w:asciiTheme="minorEastAsia" w:hAnsiTheme="minorEastAsia"/>
          <w:color w:val="333333"/>
        </w:rPr>
        <w:t>未按要求佩戴口罩的考生，不得进入考点参加本次考试。</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6"/>
        <w:spacing w:beforeAutospacing="0" w:after="150" w:afterAutospacing="0" w:line="440" w:lineRule="exact"/>
        <w:ind w:firstLine="645"/>
        <w:rPr>
          <w:rFonts w:cs="Helvetica" w:asciiTheme="minorEastAsia" w:hAnsiTheme="minorEastAsia"/>
          <w:color w:val="333333"/>
        </w:rPr>
      </w:pPr>
      <w:r>
        <w:rPr>
          <w:rFonts w:hint="eastAsia" w:cs="Helvetica" w:asciiTheme="minorEastAsia" w:hAnsiTheme="minorEastAsia"/>
          <w:color w:val="333333"/>
        </w:rPr>
        <w:t>二、考生入场检测规定</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符合以上疫情防控要求的考生，须经入场检测合格方可进入考点参加本次考试。考生入场检测时和进入考点后，均须保持安全距离，不得扎堆聚集。</w:t>
      </w:r>
      <w:r>
        <w:rPr>
          <w:rStyle w:val="9"/>
          <w:rFonts w:hint="eastAsia" w:cs="Helvetica" w:asciiTheme="minorEastAsia" w:hAnsiTheme="minorEastAsia"/>
          <w:color w:val="333333"/>
        </w:rPr>
        <w:t>考生须同时符合以下全部检测要求，方可进入考点参加本次考试：</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（一）考试当天本人“贵州健康码、国家通信行程卡”绿码；</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（二）经检测体温正常（低于37.3℃）；</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（三）佩戴一次性使用医用口罩；</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（四）提供相应核酸检测阴性证明纸质版（医院出具的纸质证明或电子证明的打印件均可）。</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1.考前14天内有“本土阳性病例报告地级市”旅居史人员，须提供考前5日内间隔24小时的2次核酸检测阴性证明，其中第2次核酸检测须在考前48小时内在考点所在地级市进行。</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2.其余考生须提供考前48小时内1次核酸检测阴性证明。</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三、考生入场检测步骤</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考生须佩戴一次性使用医用口罩提前到达检测点排队，入场检测通道分别设置特殊检测通道和常规检测通道两类。</w:t>
      </w:r>
    </w:p>
    <w:p>
      <w:pPr>
        <w:pStyle w:val="6"/>
        <w:spacing w:beforeAutospacing="0" w:after="150" w:afterAutospacing="0" w:line="440" w:lineRule="exact"/>
        <w:ind w:firstLine="630"/>
        <w:rPr>
          <w:rFonts w:cs="Helvetica" w:asciiTheme="minorEastAsia" w:hAnsiTheme="minorEastAsia"/>
          <w:color w:val="333333"/>
        </w:rPr>
      </w:pPr>
      <w:r>
        <w:rPr>
          <w:rStyle w:val="9"/>
          <w:rFonts w:hint="eastAsia" w:cs="Helvetica" w:asciiTheme="minorEastAsia" w:hAnsiTheme="minorEastAsia"/>
          <w:color w:val="333333"/>
        </w:rPr>
        <w:t>（一）特殊检测通道</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考前14天内</w:t>
      </w:r>
      <w:r>
        <w:rPr>
          <w:rStyle w:val="9"/>
          <w:rFonts w:hint="eastAsia" w:cs="Helvetica" w:asciiTheme="minorEastAsia" w:hAnsiTheme="minorEastAsia"/>
          <w:color w:val="333333"/>
        </w:rPr>
        <w:t>有“本土阳性病例报告地级市”旅居史</w:t>
      </w:r>
      <w:r>
        <w:rPr>
          <w:rFonts w:hint="eastAsia" w:cs="Helvetica" w:asciiTheme="minorEastAsia" w:hAnsiTheme="minorEastAsia"/>
          <w:color w:val="333333"/>
        </w:rPr>
        <w:t>人员进入特殊检测通道。具体检测步骤如下：</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6"/>
        <w:spacing w:beforeAutospacing="0" w:after="150" w:afterAutospacing="0" w:line="440" w:lineRule="exact"/>
        <w:ind w:firstLine="630"/>
        <w:rPr>
          <w:rFonts w:cs="Helvetica" w:asciiTheme="minorEastAsia" w:hAnsiTheme="minorEastAsia"/>
          <w:color w:val="333333"/>
        </w:rPr>
      </w:pPr>
      <w:r>
        <w:rPr>
          <w:rStyle w:val="9"/>
          <w:rFonts w:hint="eastAsia" w:cs="Helvetica" w:asciiTheme="minorEastAsia" w:hAnsiTheme="minorEastAsia"/>
          <w:color w:val="333333"/>
        </w:rPr>
        <w:t>（二）常规检测通道</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考前14天内</w:t>
      </w:r>
      <w:r>
        <w:rPr>
          <w:rStyle w:val="9"/>
          <w:rFonts w:hint="eastAsia" w:cs="Helvetica" w:asciiTheme="minorEastAsia" w:hAnsiTheme="minorEastAsia"/>
          <w:color w:val="333333"/>
        </w:rPr>
        <w:t>无“本土阳性病例报告地级市”旅居史</w:t>
      </w:r>
      <w:r>
        <w:rPr>
          <w:rFonts w:hint="eastAsia" w:cs="Helvetica" w:asciiTheme="minorEastAsia" w:hAnsiTheme="minorEastAsia"/>
          <w:color w:val="333333"/>
        </w:rPr>
        <w:t>人员进入常规检测通道，常规检测通道分两步进行检测，具体检测步骤如下：</w:t>
      </w:r>
    </w:p>
    <w:p>
      <w:pPr>
        <w:pStyle w:val="6"/>
        <w:spacing w:beforeAutospacing="0" w:after="150" w:afterAutospacing="0" w:line="440" w:lineRule="exact"/>
        <w:ind w:firstLine="630"/>
        <w:rPr>
          <w:rFonts w:cs="Helvetica" w:asciiTheme="minorEastAsia" w:hAnsiTheme="minorEastAsia"/>
          <w:color w:val="333333"/>
        </w:rPr>
      </w:pPr>
      <w:r>
        <w:rPr>
          <w:rStyle w:val="9"/>
          <w:rFonts w:hint="eastAsia" w:cs="Helvetica" w:asciiTheme="minorEastAsia" w:hAnsiTheme="minorEastAsia"/>
          <w:color w:val="333333"/>
        </w:rPr>
        <w:t>1.第一步检测</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考生须提前准备好考试当天本人“贵州健康码绿码”和《准考证》报检测人员核验并接受体温检测。</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经第一步检测合格的，迅速前往第二步检测点。</w:t>
      </w:r>
    </w:p>
    <w:p>
      <w:pPr>
        <w:pStyle w:val="6"/>
        <w:spacing w:beforeAutospacing="0" w:after="150" w:afterAutospacing="0" w:line="440" w:lineRule="exact"/>
        <w:ind w:firstLine="630"/>
        <w:rPr>
          <w:rFonts w:cs="Helvetica" w:asciiTheme="minorEastAsia" w:hAnsiTheme="minorEastAsia"/>
          <w:color w:val="333333"/>
        </w:rPr>
      </w:pPr>
      <w:r>
        <w:rPr>
          <w:rStyle w:val="9"/>
          <w:rFonts w:hint="eastAsia" w:cs="Helvetica" w:asciiTheme="minorEastAsia" w:hAnsiTheme="minorEastAsia"/>
          <w:color w:val="333333"/>
        </w:rPr>
        <w:t>2.第二步检测</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经第二步检测合格的，检测人员在《准考证》上加盖入场检测合格章。</w:t>
      </w:r>
    </w:p>
    <w:p>
      <w:pPr>
        <w:pStyle w:val="6"/>
        <w:spacing w:beforeAutospacing="0" w:after="150" w:afterAutospacing="0" w:line="440" w:lineRule="exact"/>
        <w:ind w:firstLine="630"/>
        <w:rPr>
          <w:rFonts w:cs="Helvetica" w:asciiTheme="minorEastAsia" w:hAnsiTheme="minorEastAsia"/>
          <w:color w:val="333333"/>
        </w:rPr>
      </w:pPr>
      <w:r>
        <w:rPr>
          <w:rStyle w:val="9"/>
          <w:rFonts w:hint="eastAsia" w:cs="Helvetica" w:asciiTheme="minorEastAsia" w:hAnsiTheme="minorEastAsia"/>
          <w:color w:val="333333"/>
        </w:rPr>
        <w:t>（三）临时隔离检查点</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四、《贵州省2021年下半年人事考试新冠肺炎疫情防控要求（第二版）》停止使用。</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五、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附件：1.</w:t>
      </w:r>
      <w:r>
        <w:rPr>
          <w:rFonts w:cs="Helvetica" w:asciiTheme="minorEastAsia" w:hAnsiTheme="minorEastAsia"/>
        </w:rPr>
        <w:t>考生入场疫情防控检测流程图</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    2.</w:t>
      </w:r>
      <w:r>
        <w:fldChar w:fldCharType="begin"/>
      </w:r>
      <w:r>
        <w:instrText xml:space="preserve"> HYPERLINK "http://wjw.guizhou.gov.cn/xwzx_500663/tzgg/202110/t20211029_71460383.html" \t "_blank" </w:instrText>
      </w:r>
      <w:r>
        <w:fldChar w:fldCharType="separate"/>
      </w:r>
      <w:r>
        <w:rPr>
          <w:rStyle w:val="10"/>
          <w:rFonts w:hint="eastAsia" w:cs="Helvetica" w:asciiTheme="minorEastAsia" w:hAnsiTheme="minorEastAsia"/>
          <w:color w:val="363636"/>
        </w:rPr>
        <w:t>六盘水市钟山区新冠核酸检测机构名单</w:t>
      </w:r>
      <w:r>
        <w:rPr>
          <w:rStyle w:val="10"/>
          <w:rFonts w:hint="eastAsia" w:cs="Helvetica" w:asciiTheme="minorEastAsia" w:hAnsiTheme="minorEastAsia"/>
          <w:color w:val="363636"/>
        </w:rPr>
        <w:fldChar w:fldCharType="end"/>
      </w:r>
      <w:r>
        <w:rPr>
          <w:rFonts w:hint="eastAsia" w:cs="Helvetica" w:asciiTheme="minorEastAsia" w:hAnsiTheme="minorEastAsia"/>
          <w:color w:val="333333"/>
          <w:shd w:val="clear" w:color="auto" w:fill="FFFFFF"/>
        </w:rPr>
        <w:t>（贵州省卫生健康委员会官方网站公布）</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 xml:space="preserve">                  </w:t>
      </w:r>
    </w:p>
    <w:p>
      <w:pPr>
        <w:pStyle w:val="6"/>
        <w:spacing w:beforeAutospacing="0" w:after="150" w:afterAutospacing="0" w:line="440" w:lineRule="exact"/>
        <w:ind w:firstLine="630"/>
        <w:rPr>
          <w:rFonts w:cs="Helvetica" w:asciiTheme="minorEastAsia" w:hAnsiTheme="minorEastAsia"/>
          <w:color w:val="333333"/>
        </w:rPr>
      </w:pPr>
      <w:r>
        <w:rPr>
          <w:rFonts w:hint="eastAsia" w:cs="Helvetica" w:asciiTheme="minorEastAsia" w:hAnsiTheme="minorEastAsia"/>
          <w:color w:val="333333"/>
        </w:rPr>
        <w:t>       </w:t>
      </w: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rPr>
          <w:rFonts w:cs="Helvetica" w:asciiTheme="minorEastAsia" w:hAnsiTheme="minorEastAsia"/>
          <w:color w:val="333333"/>
        </w:rPr>
        <w:sectPr>
          <w:pgSz w:w="11906" w:h="16838"/>
          <w:pgMar w:top="1440" w:right="1800" w:bottom="1440" w:left="1800" w:header="851" w:footer="992" w:gutter="0"/>
          <w:cols w:space="425" w:num="1"/>
          <w:docGrid w:type="lines" w:linePitch="312" w:charSpace="0"/>
        </w:sectPr>
      </w:pPr>
    </w:p>
    <w:p>
      <w:pPr>
        <w:pStyle w:val="6"/>
        <w:spacing w:beforeAutospacing="0" w:after="150" w:afterAutospacing="0" w:line="440" w:lineRule="exact"/>
        <w:jc w:val="center"/>
        <w:rPr>
          <w:rFonts w:cs="Helvetica" w:asciiTheme="minorEastAsia" w:hAnsiTheme="minorEastAsia"/>
          <w:color w:val="333333"/>
        </w:rPr>
      </w:pPr>
      <w:r>
        <w:rPr>
          <w:rFonts w:cs="Helvetica" w:asciiTheme="minorEastAsia" w:hAnsiTheme="minorEastAsia"/>
        </w:rPr>
        <w:t>考生入场疫情防控检测流程图</w:t>
      </w:r>
      <w:r>
        <w:rPr>
          <w:rFonts w:hint="eastAsia" w:cs="Helvetica" w:asciiTheme="minorEastAsia" w:hAnsiTheme="minorEastAsia"/>
          <w:color w:val="333333"/>
        </w:rPr>
        <w:drawing>
          <wp:anchor distT="0" distB="0" distL="114300" distR="114300" simplePos="0" relativeHeight="251659264" behindDoc="1" locked="0" layoutInCell="1" allowOverlap="1">
            <wp:simplePos x="0" y="0"/>
            <wp:positionH relativeFrom="column">
              <wp:posOffset>314325</wp:posOffset>
            </wp:positionH>
            <wp:positionV relativeFrom="paragraph">
              <wp:posOffset>259080</wp:posOffset>
            </wp:positionV>
            <wp:extent cx="8020050" cy="5276850"/>
            <wp:effectExtent l="19050" t="0" r="0" b="0"/>
            <wp:wrapNone/>
            <wp:docPr id="1" name="图片 0" descr="QQ截图20211125175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QQ截图20211125175817.png"/>
                    <pic:cNvPicPr>
                      <a:picLocks noChangeAspect="1"/>
                    </pic:cNvPicPr>
                  </pic:nvPicPr>
                  <pic:blipFill>
                    <a:blip r:embed="rId4"/>
                    <a:stretch>
                      <a:fillRect/>
                    </a:stretch>
                  </pic:blipFill>
                  <pic:spPr>
                    <a:xfrm>
                      <a:off x="0" y="0"/>
                      <a:ext cx="8020050" cy="5276850"/>
                    </a:xfrm>
                    <a:prstGeom prst="rect">
                      <a:avLst/>
                    </a:prstGeom>
                  </pic:spPr>
                </pic:pic>
              </a:graphicData>
            </a:graphic>
          </wp:anchor>
        </w:drawing>
      </w:r>
    </w:p>
    <w:p>
      <w:pPr>
        <w:pStyle w:val="6"/>
        <w:spacing w:beforeAutospacing="0" w:after="150" w:afterAutospacing="0" w:line="440" w:lineRule="exact"/>
        <w:ind w:firstLine="630"/>
        <w:rPr>
          <w:rFonts w:cs="Helvetica" w:asciiTheme="minorEastAsia" w:hAnsiTheme="minorEastAsia"/>
          <w:color w:val="333333"/>
        </w:rPr>
      </w:pPr>
    </w:p>
    <w:p>
      <w:pPr>
        <w:pStyle w:val="6"/>
        <w:spacing w:beforeAutospacing="0" w:after="150" w:afterAutospacing="0" w:line="440" w:lineRule="exact"/>
        <w:rPr>
          <w:rFonts w:cs="Helvetica" w:asciiTheme="minorEastAsia" w:hAnsiTheme="minorEastAsia"/>
          <w:color w:val="333333"/>
        </w:rPr>
        <w:sectPr>
          <w:pgSz w:w="16838" w:h="11906" w:orient="landscape"/>
          <w:pgMar w:top="1797" w:right="1440" w:bottom="1797" w:left="1440" w:header="851" w:footer="992" w:gutter="0"/>
          <w:cols w:space="425" w:num="1"/>
          <w:docGrid w:type="linesAndChars" w:linePitch="312" w:charSpace="0"/>
        </w:sectPr>
      </w:pPr>
    </w:p>
    <w:tbl>
      <w:tblPr>
        <w:tblStyle w:val="7"/>
        <w:tblW w:w="9430" w:type="dxa"/>
        <w:tblInd w:w="93" w:type="dxa"/>
        <w:tblLayout w:type="autofit"/>
        <w:tblCellMar>
          <w:top w:w="0" w:type="dxa"/>
          <w:left w:w="108" w:type="dxa"/>
          <w:bottom w:w="0" w:type="dxa"/>
          <w:right w:w="108" w:type="dxa"/>
        </w:tblCellMar>
      </w:tblPr>
      <w:tblGrid>
        <w:gridCol w:w="742"/>
        <w:gridCol w:w="1548"/>
        <w:gridCol w:w="3982"/>
        <w:gridCol w:w="1011"/>
        <w:gridCol w:w="2147"/>
      </w:tblGrid>
      <w:tr>
        <w:tblPrEx>
          <w:tblCellMar>
            <w:top w:w="0" w:type="dxa"/>
            <w:left w:w="108" w:type="dxa"/>
            <w:bottom w:w="0" w:type="dxa"/>
            <w:right w:w="108" w:type="dxa"/>
          </w:tblCellMar>
        </w:tblPrEx>
        <w:trPr>
          <w:trHeight w:val="780" w:hRule="atLeast"/>
        </w:trPr>
        <w:tc>
          <w:tcPr>
            <w:tcW w:w="9430" w:type="dxa"/>
            <w:gridSpan w:val="5"/>
            <w:tcBorders>
              <w:top w:val="single" w:color="333333" w:sz="4" w:space="0"/>
              <w:left w:val="single" w:color="333333" w:sz="4" w:space="0"/>
              <w:bottom w:val="single" w:color="000000" w:sz="4" w:space="0"/>
              <w:right w:val="single" w:color="333333" w:sz="4" w:space="0"/>
            </w:tcBorders>
            <w:shd w:val="clear" w:color="000000" w:fill="FFFFFF"/>
            <w:vAlign w:val="center"/>
          </w:tcPr>
          <w:p>
            <w:pPr>
              <w:widowControl/>
              <w:jc w:val="center"/>
              <w:rPr>
                <w:rFonts w:ascii="微软雅黑" w:hAnsi="微软雅黑" w:eastAsia="微软雅黑" w:cs="宋体"/>
                <w:color w:val="333333"/>
                <w:kern w:val="0"/>
                <w:szCs w:val="21"/>
              </w:rPr>
            </w:pPr>
            <w:r>
              <w:fldChar w:fldCharType="begin"/>
            </w:r>
            <w:r>
              <w:instrText xml:space="preserve"> HYPERLINK "http://wjw.guizhou.gov.cn/xwzx_500663/tzgg/202110/t20211029_71460383.html" \t "_blank" </w:instrText>
            </w:r>
            <w:r>
              <w:fldChar w:fldCharType="separate"/>
            </w:r>
            <w:r>
              <w:rPr>
                <w:rStyle w:val="10"/>
                <w:rFonts w:hint="eastAsia" w:ascii="微软雅黑" w:hAnsi="微软雅黑" w:eastAsia="微软雅黑" w:cs="宋体"/>
                <w:kern w:val="0"/>
                <w:szCs w:val="21"/>
              </w:rPr>
              <w:t>六盘水市钟山区新冠核酸检测机构名单</w:t>
            </w:r>
            <w:r>
              <w:rPr>
                <w:rStyle w:val="10"/>
                <w:rFonts w:hint="eastAsia" w:ascii="微软雅黑" w:hAnsi="微软雅黑" w:eastAsia="微软雅黑" w:cs="宋体"/>
                <w:kern w:val="0"/>
                <w:szCs w:val="21"/>
              </w:rPr>
              <w:fldChar w:fldCharType="end"/>
            </w:r>
            <w:r>
              <w:rPr>
                <w:rFonts w:hint="eastAsia" w:ascii="微软雅黑" w:hAnsi="微软雅黑" w:eastAsia="微软雅黑" w:cs="宋体"/>
                <w:color w:val="333333"/>
                <w:kern w:val="0"/>
                <w:szCs w:val="21"/>
              </w:rPr>
              <w:t>（贵州省卫生健康委员会官方网站公布）</w:t>
            </w:r>
          </w:p>
        </w:tc>
      </w:tr>
      <w:tr>
        <w:tblPrEx>
          <w:tblCellMar>
            <w:top w:w="0" w:type="dxa"/>
            <w:left w:w="108" w:type="dxa"/>
            <w:bottom w:w="0" w:type="dxa"/>
            <w:right w:w="108" w:type="dxa"/>
          </w:tblCellMar>
        </w:tblPrEx>
        <w:trPr>
          <w:trHeight w:val="1118" w:hRule="atLeast"/>
        </w:trPr>
        <w:tc>
          <w:tcPr>
            <w:tcW w:w="742" w:type="dxa"/>
            <w:tcBorders>
              <w:top w:val="nil"/>
              <w:left w:val="single" w:color="333333" w:sz="4" w:space="0"/>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序号</w:t>
            </w:r>
          </w:p>
        </w:tc>
        <w:tc>
          <w:tcPr>
            <w:tcW w:w="1548"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单位名称</w:t>
            </w:r>
          </w:p>
        </w:tc>
        <w:tc>
          <w:tcPr>
            <w:tcW w:w="3982"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地址</w:t>
            </w:r>
          </w:p>
        </w:tc>
        <w:tc>
          <w:tcPr>
            <w:tcW w:w="1011" w:type="dxa"/>
            <w:tcBorders>
              <w:top w:val="nil"/>
              <w:left w:val="nil"/>
              <w:bottom w:val="single" w:color="000000" w:sz="4" w:space="0"/>
              <w:right w:val="single" w:color="000000" w:sz="4" w:space="0"/>
            </w:tcBorders>
            <w:shd w:val="clear" w:color="000000" w:fill="FFFFFF"/>
            <w:vAlign w:val="center"/>
          </w:tcPr>
          <w:p>
            <w:pPr>
              <w:widowControl/>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联系人</w:t>
            </w:r>
          </w:p>
        </w:tc>
        <w:tc>
          <w:tcPr>
            <w:tcW w:w="2147" w:type="dxa"/>
            <w:tcBorders>
              <w:top w:val="nil"/>
              <w:left w:val="nil"/>
              <w:bottom w:val="single" w:color="000000" w:sz="4" w:space="0"/>
              <w:right w:val="single" w:color="333333" w:sz="4" w:space="0"/>
            </w:tcBorders>
            <w:shd w:val="clear" w:color="000000" w:fill="FFFFFF"/>
            <w:vAlign w:val="center"/>
          </w:tcPr>
          <w:p>
            <w:pPr>
              <w:widowControl/>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联系电话</w:t>
            </w:r>
          </w:p>
        </w:tc>
      </w:tr>
      <w:tr>
        <w:tblPrEx>
          <w:tblCellMar>
            <w:top w:w="0" w:type="dxa"/>
            <w:left w:w="108" w:type="dxa"/>
            <w:bottom w:w="0" w:type="dxa"/>
            <w:right w:w="108" w:type="dxa"/>
          </w:tblCellMar>
        </w:tblPrEx>
        <w:trPr>
          <w:trHeight w:val="1501" w:hRule="atLeast"/>
        </w:trPr>
        <w:tc>
          <w:tcPr>
            <w:tcW w:w="742" w:type="dxa"/>
            <w:tcBorders>
              <w:top w:val="nil"/>
              <w:left w:val="single" w:color="333333" w:sz="4" w:space="0"/>
              <w:bottom w:val="single" w:color="000000" w:sz="4" w:space="0"/>
              <w:right w:val="single" w:color="000000" w:sz="4" w:space="0"/>
            </w:tcBorders>
            <w:shd w:val="clear" w:color="000000" w:fill="FFFFFF"/>
            <w:vAlign w:val="center"/>
          </w:tcPr>
          <w:p>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176</w:t>
            </w:r>
          </w:p>
        </w:tc>
        <w:tc>
          <w:tcPr>
            <w:tcW w:w="1548"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六盘水市人民医院</w:t>
            </w:r>
          </w:p>
        </w:tc>
        <w:tc>
          <w:tcPr>
            <w:tcW w:w="3982"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贵州省六盘水市钟山区钟山西路56号</w:t>
            </w:r>
          </w:p>
        </w:tc>
        <w:tc>
          <w:tcPr>
            <w:tcW w:w="1011"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王诚</w:t>
            </w:r>
          </w:p>
        </w:tc>
        <w:tc>
          <w:tcPr>
            <w:tcW w:w="2147" w:type="dxa"/>
            <w:tcBorders>
              <w:top w:val="nil"/>
              <w:left w:val="nil"/>
              <w:bottom w:val="single" w:color="000000" w:sz="4" w:space="0"/>
              <w:right w:val="single" w:color="333333"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0858-8321721</w:t>
            </w:r>
          </w:p>
        </w:tc>
      </w:tr>
      <w:tr>
        <w:tblPrEx>
          <w:tblCellMar>
            <w:top w:w="0" w:type="dxa"/>
            <w:left w:w="108" w:type="dxa"/>
            <w:bottom w:w="0" w:type="dxa"/>
            <w:right w:w="108" w:type="dxa"/>
          </w:tblCellMar>
        </w:tblPrEx>
        <w:trPr>
          <w:trHeight w:val="1501" w:hRule="atLeast"/>
        </w:trPr>
        <w:tc>
          <w:tcPr>
            <w:tcW w:w="742" w:type="dxa"/>
            <w:tcBorders>
              <w:top w:val="nil"/>
              <w:left w:val="single" w:color="333333" w:sz="4" w:space="0"/>
              <w:bottom w:val="single" w:color="000000" w:sz="4" w:space="0"/>
              <w:right w:val="single" w:color="000000" w:sz="4" w:space="0"/>
            </w:tcBorders>
            <w:shd w:val="clear" w:color="000000" w:fill="FFFFFF"/>
            <w:vAlign w:val="center"/>
          </w:tcPr>
          <w:p>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178</w:t>
            </w:r>
          </w:p>
        </w:tc>
        <w:tc>
          <w:tcPr>
            <w:tcW w:w="1548"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六盘水市第三人民医院</w:t>
            </w:r>
          </w:p>
        </w:tc>
        <w:tc>
          <w:tcPr>
            <w:tcW w:w="3982"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贵州省六盘水市钟山区南环西路188号</w:t>
            </w:r>
          </w:p>
        </w:tc>
        <w:tc>
          <w:tcPr>
            <w:tcW w:w="1011"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严广友</w:t>
            </w:r>
          </w:p>
        </w:tc>
        <w:tc>
          <w:tcPr>
            <w:tcW w:w="2147" w:type="dxa"/>
            <w:tcBorders>
              <w:top w:val="nil"/>
              <w:left w:val="nil"/>
              <w:bottom w:val="single" w:color="000000" w:sz="4" w:space="0"/>
              <w:right w:val="single" w:color="333333"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0858-8162513</w:t>
            </w:r>
          </w:p>
        </w:tc>
      </w:tr>
      <w:tr>
        <w:tblPrEx>
          <w:tblCellMar>
            <w:top w:w="0" w:type="dxa"/>
            <w:left w:w="108" w:type="dxa"/>
            <w:bottom w:w="0" w:type="dxa"/>
            <w:right w:w="108" w:type="dxa"/>
          </w:tblCellMar>
        </w:tblPrEx>
        <w:trPr>
          <w:trHeight w:val="1501" w:hRule="atLeast"/>
        </w:trPr>
        <w:tc>
          <w:tcPr>
            <w:tcW w:w="742" w:type="dxa"/>
            <w:tcBorders>
              <w:top w:val="nil"/>
              <w:left w:val="single" w:color="333333" w:sz="4" w:space="0"/>
              <w:bottom w:val="single" w:color="000000" w:sz="4" w:space="0"/>
              <w:right w:val="single" w:color="000000" w:sz="4" w:space="0"/>
            </w:tcBorders>
            <w:shd w:val="clear" w:color="000000" w:fill="FFFFFF"/>
            <w:vAlign w:val="center"/>
          </w:tcPr>
          <w:p>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179</w:t>
            </w:r>
          </w:p>
        </w:tc>
        <w:tc>
          <w:tcPr>
            <w:tcW w:w="1548"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六盘水市妇幼保健院</w:t>
            </w:r>
          </w:p>
        </w:tc>
        <w:tc>
          <w:tcPr>
            <w:tcW w:w="3982"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贵州省六盘水市南环路53号</w:t>
            </w:r>
          </w:p>
        </w:tc>
        <w:tc>
          <w:tcPr>
            <w:tcW w:w="1011"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康海波</w:t>
            </w:r>
          </w:p>
        </w:tc>
        <w:tc>
          <w:tcPr>
            <w:tcW w:w="2147" w:type="dxa"/>
            <w:tcBorders>
              <w:top w:val="nil"/>
              <w:left w:val="nil"/>
              <w:bottom w:val="single" w:color="000000" w:sz="4" w:space="0"/>
              <w:right w:val="single" w:color="333333"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0858-6361072</w:t>
            </w:r>
          </w:p>
        </w:tc>
      </w:tr>
      <w:tr>
        <w:tblPrEx>
          <w:tblCellMar>
            <w:top w:w="0" w:type="dxa"/>
            <w:left w:w="108" w:type="dxa"/>
            <w:bottom w:w="0" w:type="dxa"/>
            <w:right w:w="108" w:type="dxa"/>
          </w:tblCellMar>
        </w:tblPrEx>
        <w:trPr>
          <w:trHeight w:val="1501" w:hRule="atLeast"/>
        </w:trPr>
        <w:tc>
          <w:tcPr>
            <w:tcW w:w="742" w:type="dxa"/>
            <w:tcBorders>
              <w:top w:val="nil"/>
              <w:left w:val="single" w:color="333333" w:sz="4" w:space="0"/>
              <w:bottom w:val="single" w:color="000000" w:sz="4" w:space="0"/>
              <w:right w:val="single" w:color="000000" w:sz="4" w:space="0"/>
            </w:tcBorders>
            <w:shd w:val="clear" w:color="000000" w:fill="FFFFFF"/>
            <w:vAlign w:val="center"/>
          </w:tcPr>
          <w:p>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180</w:t>
            </w:r>
          </w:p>
        </w:tc>
        <w:tc>
          <w:tcPr>
            <w:tcW w:w="1548"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钟山区人民医院</w:t>
            </w:r>
          </w:p>
        </w:tc>
        <w:tc>
          <w:tcPr>
            <w:tcW w:w="3982"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贵州省六盘水市钟山区凤凰社区大连路48号</w:t>
            </w:r>
          </w:p>
        </w:tc>
        <w:tc>
          <w:tcPr>
            <w:tcW w:w="1011"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叶文惠</w:t>
            </w:r>
          </w:p>
        </w:tc>
        <w:tc>
          <w:tcPr>
            <w:tcW w:w="2147" w:type="dxa"/>
            <w:tcBorders>
              <w:top w:val="nil"/>
              <w:left w:val="nil"/>
              <w:bottom w:val="single" w:color="000000" w:sz="4" w:space="0"/>
              <w:right w:val="single" w:color="333333"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0858-8235521</w:t>
            </w:r>
          </w:p>
        </w:tc>
      </w:tr>
      <w:tr>
        <w:tblPrEx>
          <w:tblCellMar>
            <w:top w:w="0" w:type="dxa"/>
            <w:left w:w="108" w:type="dxa"/>
            <w:bottom w:w="0" w:type="dxa"/>
            <w:right w:w="108" w:type="dxa"/>
          </w:tblCellMar>
        </w:tblPrEx>
        <w:trPr>
          <w:trHeight w:val="1501" w:hRule="atLeast"/>
        </w:trPr>
        <w:tc>
          <w:tcPr>
            <w:tcW w:w="742" w:type="dxa"/>
            <w:tcBorders>
              <w:top w:val="nil"/>
              <w:left w:val="single" w:color="333333" w:sz="4" w:space="0"/>
              <w:bottom w:val="single" w:color="000000" w:sz="4" w:space="0"/>
              <w:right w:val="single" w:color="000000" w:sz="4" w:space="0"/>
            </w:tcBorders>
            <w:shd w:val="clear" w:color="000000" w:fill="FFFFFF"/>
            <w:vAlign w:val="center"/>
          </w:tcPr>
          <w:p>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187</w:t>
            </w:r>
          </w:p>
        </w:tc>
        <w:tc>
          <w:tcPr>
            <w:tcW w:w="1548"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首钢水钢医院</w:t>
            </w:r>
          </w:p>
        </w:tc>
        <w:tc>
          <w:tcPr>
            <w:tcW w:w="3982" w:type="dxa"/>
            <w:tcBorders>
              <w:top w:val="nil"/>
              <w:left w:val="nil"/>
              <w:bottom w:val="single" w:color="000000" w:sz="4" w:space="0"/>
              <w:right w:val="single" w:color="000000" w:sz="4" w:space="0"/>
            </w:tcBorders>
            <w:shd w:val="clear" w:color="000000" w:fill="FFFFFF"/>
            <w:vAlign w:val="bottom"/>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贵州省六盘水市钟山区钟山大道中段564号</w:t>
            </w:r>
          </w:p>
        </w:tc>
        <w:tc>
          <w:tcPr>
            <w:tcW w:w="1011"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丁慧红</w:t>
            </w:r>
          </w:p>
        </w:tc>
        <w:tc>
          <w:tcPr>
            <w:tcW w:w="2147" w:type="dxa"/>
            <w:tcBorders>
              <w:top w:val="nil"/>
              <w:left w:val="nil"/>
              <w:bottom w:val="single" w:color="000000" w:sz="4" w:space="0"/>
              <w:right w:val="single" w:color="333333"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0858-2209035</w:t>
            </w:r>
          </w:p>
        </w:tc>
      </w:tr>
      <w:tr>
        <w:tblPrEx>
          <w:tblCellMar>
            <w:top w:w="0" w:type="dxa"/>
            <w:left w:w="108" w:type="dxa"/>
            <w:bottom w:w="0" w:type="dxa"/>
            <w:right w:w="108" w:type="dxa"/>
          </w:tblCellMar>
        </w:tblPrEx>
        <w:trPr>
          <w:trHeight w:val="1501" w:hRule="atLeast"/>
        </w:trPr>
        <w:tc>
          <w:tcPr>
            <w:tcW w:w="742" w:type="dxa"/>
            <w:tcBorders>
              <w:top w:val="nil"/>
              <w:left w:val="single" w:color="333333" w:sz="4" w:space="0"/>
              <w:bottom w:val="single" w:color="000000" w:sz="4" w:space="0"/>
              <w:right w:val="single" w:color="000000" w:sz="4" w:space="0"/>
            </w:tcBorders>
            <w:shd w:val="clear" w:color="000000" w:fill="FFFFFF"/>
            <w:vAlign w:val="center"/>
          </w:tcPr>
          <w:p>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188</w:t>
            </w:r>
          </w:p>
        </w:tc>
        <w:tc>
          <w:tcPr>
            <w:tcW w:w="1548"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水矿总医院</w:t>
            </w:r>
          </w:p>
        </w:tc>
        <w:tc>
          <w:tcPr>
            <w:tcW w:w="3982"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贵州省六盘水市钟山区水西路17号</w:t>
            </w:r>
          </w:p>
        </w:tc>
        <w:tc>
          <w:tcPr>
            <w:tcW w:w="1011"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罗继峰</w:t>
            </w:r>
          </w:p>
        </w:tc>
        <w:tc>
          <w:tcPr>
            <w:tcW w:w="2147" w:type="dxa"/>
            <w:tcBorders>
              <w:top w:val="nil"/>
              <w:left w:val="nil"/>
              <w:bottom w:val="single" w:color="000000" w:sz="4" w:space="0"/>
              <w:right w:val="single" w:color="333333"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0858-8110420</w:t>
            </w:r>
          </w:p>
        </w:tc>
      </w:tr>
      <w:tr>
        <w:tblPrEx>
          <w:tblCellMar>
            <w:top w:w="0" w:type="dxa"/>
            <w:left w:w="108" w:type="dxa"/>
            <w:bottom w:w="0" w:type="dxa"/>
            <w:right w:w="108" w:type="dxa"/>
          </w:tblCellMar>
        </w:tblPrEx>
        <w:trPr>
          <w:trHeight w:val="1501" w:hRule="atLeast"/>
        </w:trPr>
        <w:tc>
          <w:tcPr>
            <w:tcW w:w="742" w:type="dxa"/>
            <w:tcBorders>
              <w:top w:val="nil"/>
              <w:left w:val="single" w:color="333333" w:sz="4" w:space="0"/>
              <w:bottom w:val="single" w:color="000000" w:sz="4" w:space="0"/>
              <w:right w:val="single" w:color="000000" w:sz="4" w:space="0"/>
            </w:tcBorders>
            <w:shd w:val="clear" w:color="000000" w:fill="FFFFFF"/>
            <w:vAlign w:val="center"/>
          </w:tcPr>
          <w:p>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189</w:t>
            </w:r>
          </w:p>
        </w:tc>
        <w:tc>
          <w:tcPr>
            <w:tcW w:w="1548"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六盘水市疾病预防控制中心</w:t>
            </w:r>
          </w:p>
        </w:tc>
        <w:tc>
          <w:tcPr>
            <w:tcW w:w="3982"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贵州省六盘水市凉都大道西段70号</w:t>
            </w:r>
          </w:p>
        </w:tc>
        <w:tc>
          <w:tcPr>
            <w:tcW w:w="1011"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王敏</w:t>
            </w:r>
          </w:p>
        </w:tc>
        <w:tc>
          <w:tcPr>
            <w:tcW w:w="2147" w:type="dxa"/>
            <w:tcBorders>
              <w:top w:val="nil"/>
              <w:left w:val="nil"/>
              <w:bottom w:val="single" w:color="000000" w:sz="4" w:space="0"/>
              <w:right w:val="single" w:color="333333"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0858-8230744</w:t>
            </w:r>
          </w:p>
        </w:tc>
      </w:tr>
      <w:tr>
        <w:tblPrEx>
          <w:tblCellMar>
            <w:top w:w="0" w:type="dxa"/>
            <w:left w:w="108" w:type="dxa"/>
            <w:bottom w:w="0" w:type="dxa"/>
            <w:right w:w="108" w:type="dxa"/>
          </w:tblCellMar>
        </w:tblPrEx>
        <w:trPr>
          <w:trHeight w:val="1501" w:hRule="atLeast"/>
        </w:trPr>
        <w:tc>
          <w:tcPr>
            <w:tcW w:w="742" w:type="dxa"/>
            <w:tcBorders>
              <w:top w:val="nil"/>
              <w:left w:val="single" w:color="333333" w:sz="4" w:space="0"/>
              <w:bottom w:val="single" w:color="000000" w:sz="4" w:space="0"/>
              <w:right w:val="single" w:color="000000" w:sz="4" w:space="0"/>
            </w:tcBorders>
            <w:shd w:val="clear" w:color="000000" w:fill="FFFFFF"/>
            <w:vAlign w:val="center"/>
          </w:tcPr>
          <w:p>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190</w:t>
            </w:r>
          </w:p>
        </w:tc>
        <w:tc>
          <w:tcPr>
            <w:tcW w:w="1548"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钟山区疾病预防控制中心</w:t>
            </w:r>
          </w:p>
        </w:tc>
        <w:tc>
          <w:tcPr>
            <w:tcW w:w="3982"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贵州省六盘水市钟山区凤凰新区青峰路</w:t>
            </w:r>
          </w:p>
        </w:tc>
        <w:tc>
          <w:tcPr>
            <w:tcW w:w="1011" w:type="dxa"/>
            <w:tcBorders>
              <w:top w:val="nil"/>
              <w:left w:val="nil"/>
              <w:bottom w:val="single" w:color="000000" w:sz="4" w:space="0"/>
              <w:right w:val="single" w:color="000000"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曹伶俐</w:t>
            </w:r>
          </w:p>
        </w:tc>
        <w:tc>
          <w:tcPr>
            <w:tcW w:w="2147" w:type="dxa"/>
            <w:tcBorders>
              <w:top w:val="nil"/>
              <w:left w:val="nil"/>
              <w:bottom w:val="single" w:color="000000" w:sz="4" w:space="0"/>
              <w:right w:val="single" w:color="333333" w:sz="4" w:space="0"/>
            </w:tcBorders>
            <w:shd w:val="clear" w:color="000000" w:fill="FFFFFF"/>
            <w:vAlign w:val="center"/>
          </w:tcPr>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0858-8298773</w:t>
            </w:r>
          </w:p>
        </w:tc>
      </w:tr>
    </w:tbl>
    <w:p>
      <w:pPr>
        <w:pStyle w:val="6"/>
        <w:spacing w:beforeAutospacing="0" w:after="150" w:afterAutospacing="0" w:line="440" w:lineRule="exact"/>
        <w:rPr>
          <w:rFonts w:cs="Helvetica" w:asciiTheme="minorEastAsia" w:hAnsiTheme="minorEastAsia"/>
          <w:color w:val="333333"/>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1" w:cryptProviderType="rsaFull" w:cryptAlgorithmClass="hash" w:cryptAlgorithmType="typeAny" w:cryptAlgorithmSid="4" w:cryptSpinCount="0" w:hash="frxYSxYngLjQtQtfQd4ZW9KgZOo=" w:salt="TN6yxHUkBthR+ufbOnywgA=="/>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F5668"/>
    <w:rsid w:val="00245C06"/>
    <w:rsid w:val="00276C81"/>
    <w:rsid w:val="00290037"/>
    <w:rsid w:val="002D29B5"/>
    <w:rsid w:val="003156C5"/>
    <w:rsid w:val="003F05EA"/>
    <w:rsid w:val="004B0B93"/>
    <w:rsid w:val="0058103E"/>
    <w:rsid w:val="00783756"/>
    <w:rsid w:val="009B4A42"/>
    <w:rsid w:val="00A3538B"/>
    <w:rsid w:val="00BC7200"/>
    <w:rsid w:val="00C205D8"/>
    <w:rsid w:val="00D80BAA"/>
    <w:rsid w:val="00DF501E"/>
    <w:rsid w:val="00E86B4A"/>
    <w:rsid w:val="00EE5C7B"/>
    <w:rsid w:val="00FA45D0"/>
    <w:rsid w:val="19102702"/>
    <w:rsid w:val="1ABF5668"/>
    <w:rsid w:val="1EF65628"/>
    <w:rsid w:val="6C2B3E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9">
    <w:name w:val="Strong"/>
    <w:basedOn w:val="8"/>
    <w:qFormat/>
    <w:uiPriority w:val="22"/>
    <w:rPr>
      <w:b/>
      <w:bCs/>
    </w:rPr>
  </w:style>
  <w:style w:type="character" w:styleId="10">
    <w:name w:val="Hyperlink"/>
    <w:basedOn w:val="8"/>
    <w:unhideWhenUsed/>
    <w:uiPriority w:val="99"/>
    <w:rPr>
      <w:color w:val="0000FF"/>
      <w:u w:val="single"/>
    </w:rPr>
  </w:style>
  <w:style w:type="character" w:customStyle="1" w:styleId="11">
    <w:name w:val="info-detail"/>
    <w:basedOn w:val="8"/>
    <w:qFormat/>
    <w:uiPriority w:val="0"/>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3">
    <w:name w:val="页眉 Char"/>
    <w:basedOn w:val="8"/>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551</Words>
  <Characters>3143</Characters>
  <Lines>26</Lines>
  <Paragraphs>7</Paragraphs>
  <TotalTime>44</TotalTime>
  <ScaleCrop>false</ScaleCrop>
  <LinksUpToDate>false</LinksUpToDate>
  <CharactersWithSpaces>3687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2021-10-08T03:13:00Z</dcterms:created>
  <dc:creator>陈应雪</dc:creator>
  <cp:lastModifiedBy>SQP</cp:lastModifiedBy>
  <dcterms:modified xsi:type="dcterms:W3CDTF">2021-11-30T08:34:36Z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7E877677984C4B14B8523BB2F1B0F21E</vt:lpwstr>
  </property>
</Properties>
</file>