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0" w:tblpY="153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10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本溪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高中附属学校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  <w:lang w:eastAsia="zh-CN"/>
              </w:rPr>
              <w:t>小学部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highlight w:val="none"/>
              </w:rPr>
              <w:t>面向高校公开招聘教师报名表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05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4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hint="eastAsia" w:ascii="Courier New" w:hAnsi="Courier New" w:cs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1A29"/>
    <w:rsid w:val="7477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2021-12-09T03:17:00Z</dcterms:created>
  <dc:creator>黑化肥挥发会发灰</dc:creator>
  <cp:lastModifiedBy>黑化肥挥发会发灰</cp:lastModifiedBy>
  <dcterms:modified xsi:type="dcterms:W3CDTF">2021-12-09T03:18:03Z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95781E8C47584BF39C2030B61C0BE24C</vt:lpwstr>
  </property>
</Properties>
</file>