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ascii="方正小标宋简体" w:hAnsi="方正小标宋简体" w:eastAsia="方正小标宋简体" w:cs="Times New Roman"/>
          <w:kern w:val="2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color="auto" w:fill="FFFFFF"/>
        </w:rPr>
        <w:t>厦门海洋职业技术学院引进人才待遇一览表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2" w:firstLineChars="200"/>
        <w:textAlignment w:val="auto"/>
        <w:rPr>
          <w:rStyle w:val="4"/>
          <w:rFonts w:hint="eastAsia" w:ascii="宋体" w:hAnsi="宋体" w:cs="宋体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Style w:val="4"/>
          <w:rFonts w:hint="eastAsia" w:ascii="宋体" w:hAnsi="宋体" w:cs="宋体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Style w:val="4"/>
          <w:rFonts w:hint="eastAsia" w:ascii="宋体" w:hAnsi="宋体" w:cs="宋体"/>
          <w:color w:val="000000"/>
          <w:spacing w:val="0"/>
          <w:sz w:val="28"/>
          <w:szCs w:val="28"/>
          <w:shd w:val="clear" w:color="auto" w:fill="FFFFFF"/>
          <w:lang w:eastAsia="zh-CN"/>
        </w:rPr>
        <w:t>学院待遇</w:t>
      </w:r>
    </w:p>
    <w:tbl>
      <w:tblPr>
        <w:tblStyle w:val="5"/>
        <w:tblW w:w="8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766"/>
        <w:gridCol w:w="1354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科研启动费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过渡房或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租金补贴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领军人才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教授（具有博士学位）、教授级高级工程师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工科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理科</w:t>
            </w: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文科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40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公寓或</w:t>
            </w:r>
            <w:r>
              <w:rPr>
                <w:rFonts w:ascii="宋体" w:hAnsi="宋体" w:cs="宋体"/>
              </w:rPr>
              <w:t>3000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教授（具有硕士学位）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工科</w:t>
            </w: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理科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文科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32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公寓或</w:t>
            </w:r>
            <w:r>
              <w:rPr>
                <w:rFonts w:ascii="宋体" w:hAnsi="宋体" w:cs="宋体"/>
              </w:rPr>
              <w:t>3000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副高级职称（具有博士学位）、博士后、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工科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理科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文科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公寓或</w:t>
            </w:r>
            <w:r>
              <w:rPr>
                <w:rFonts w:ascii="宋体" w:hAnsi="宋体" w:cs="宋体"/>
              </w:rPr>
              <w:t>2000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博士研究生、副高级职称（具有硕士学位）、高级工程师（学士学位）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工科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理科</w:t>
            </w: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文科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公寓或</w:t>
            </w:r>
            <w:r>
              <w:rPr>
                <w:rFonts w:ascii="宋体" w:hAnsi="宋体" w:cs="宋体"/>
              </w:rPr>
              <w:t>1200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产业人才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创新创业团队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面议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2" w:firstLineChars="200"/>
        <w:textAlignment w:val="auto"/>
        <w:rPr>
          <w:rStyle w:val="4"/>
          <w:rFonts w:hint="eastAsia" w:ascii="宋体" w:hAnsi="宋体" w:cs="宋体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Style w:val="4"/>
          <w:rFonts w:hint="eastAsia" w:ascii="宋体" w:hAnsi="宋体" w:cs="宋体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Style w:val="4"/>
          <w:rFonts w:hint="eastAsia" w:ascii="宋体" w:hAnsi="宋体" w:cs="宋体"/>
          <w:color w:val="000000"/>
          <w:spacing w:val="0"/>
          <w:sz w:val="28"/>
          <w:szCs w:val="28"/>
          <w:shd w:val="clear" w:color="auto" w:fill="FFFFFF"/>
          <w:lang w:eastAsia="zh-CN"/>
        </w:rPr>
        <w:t>省、市待遇</w:t>
      </w:r>
    </w:p>
    <w:tbl>
      <w:tblPr>
        <w:tblStyle w:val="5"/>
        <w:tblW w:w="8085" w:type="dxa"/>
        <w:tblInd w:w="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6F6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2"/>
        <w:gridCol w:w="1800"/>
        <w:gridCol w:w="1680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6F6F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人才项目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生活津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（补）贴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住房补贴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安家补助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福建省年度紧缺急需人才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2000-5000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月发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14-18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年发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福建省引进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B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C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类高层次人才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25-200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厦门市新引进人才</w:t>
            </w:r>
          </w:p>
        </w:tc>
        <w:tc>
          <w:tcPr>
            <w:tcW w:w="4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博士（不超过40周岁）8万；硕士（不超过35周岁）5万；“双一流”建设高校（学科）及世界最新排名前200名大学本科（不超过30周岁）3万元；其他高校应届本科生1万。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厦门市高层次及骨干人才</w:t>
            </w:r>
          </w:p>
        </w:tc>
        <w:tc>
          <w:tcPr>
            <w:tcW w:w="4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根据政策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厦门市人才住房、厦门市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保障性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商品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61E77"/>
    <w:rsid w:val="08B86A90"/>
    <w:rsid w:val="24F7216B"/>
    <w:rsid w:val="27362843"/>
    <w:rsid w:val="2851725B"/>
    <w:rsid w:val="54AD77C8"/>
    <w:rsid w:val="593F4F7E"/>
    <w:rsid w:val="61661E77"/>
    <w:rsid w:val="6774795C"/>
    <w:rsid w:val="7ED4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2020-07-27T09:09:00Z</dcterms:created>
  <dc:creator>肖苏华</dc:creator>
  <cp:lastModifiedBy>肖苏华</cp:lastModifiedBy>
  <dcterms:modified xsi:type="dcterms:W3CDTF">2021-12-16T07:07:37Z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EF0D248F7D1A4D4A88C75F5B487D37EF</vt:lpwstr>
  </property>
</Properties>
</file>