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中等职业教育专业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43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1890297581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D061C"/>
    <w:rsid w:val="00074868"/>
    <w:rsid w:val="00735E2E"/>
    <w:rsid w:val="028F1055"/>
    <w:rsid w:val="0DCC6E63"/>
    <w:rsid w:val="14661ABB"/>
    <w:rsid w:val="165029BB"/>
    <w:rsid w:val="19D566AC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4501</Words>
  <Characters>25657</Characters>
  <Lines>213</Lines>
  <Paragraphs>60</Paragraphs>
  <TotalTime>28</TotalTime>
  <ScaleCrop>false</ScaleCrop>
  <LinksUpToDate>false</LinksUpToDate>
  <CharactersWithSpaces>30098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手心里的温柔</cp:lastModifiedBy>
  <cp:lastPrinted>2021-03-15T07:55:00Z</cp:lastPrinted>
  <dcterms:modified xsi:type="dcterms:W3CDTF">2021-10-26T08:57:47Z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0AE6944D834A4E4C9FC37DF2FC60871A</vt:lpwstr>
  </property>
</Properties>
</file>