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楷体" w:hAnsi="楷体" w:eastAsia="楷体" w:cs="楷体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3：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焦作师范高等专科学校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2021年公开招聘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考生健康体温</w:t>
      </w:r>
    </w:p>
    <w:p>
      <w:pPr>
        <w:spacing w:line="500" w:lineRule="exact"/>
        <w:jc w:val="center"/>
        <w:rPr>
          <w:rFonts w:ascii="楷体_GB2312" w:hAnsi="仿宋" w:eastAsia="楷体_GB231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监测登记表及承诺书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565"/>
        <w:gridCol w:w="425"/>
        <w:gridCol w:w="330"/>
        <w:gridCol w:w="432"/>
        <w:gridCol w:w="797"/>
        <w:gridCol w:w="391"/>
        <w:gridCol w:w="1169"/>
        <w:gridCol w:w="567"/>
        <w:gridCol w:w="96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是否为境外或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国内疫情中高风险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地区来焦人员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是/否</w:t>
            </w:r>
          </w:p>
        </w:tc>
        <w:tc>
          <w:tcPr>
            <w:tcW w:w="402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是否持有开考时间前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小时内核酸检测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阴性证明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11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2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瞒、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1、考前14天内没有被诊断为新冠肺炎、无症状感染及密切接触者、密接的密接（次密切接触者）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2、考前21天内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没有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与已公布的确诊病例、无症状感染者活动轨迹有交集的；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本人不是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已治愈出院的确诊病例或已解除集中隔离医学观察的无症状感染者，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在随访或医学观察期内；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4、考前14天内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有国内中高风险区域旅居史；考前21天内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有境外或港澳台旅居史；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5、近14天内没有发热、持续干咳症状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本人体温是否正常</w:t>
            </w:r>
          </w:p>
        </w:tc>
        <w:tc>
          <w:tcPr>
            <w:tcW w:w="1559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2127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4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4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134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6517"/>
    <w:rsid w:val="000D3794"/>
    <w:rsid w:val="00113D1E"/>
    <w:rsid w:val="00172A27"/>
    <w:rsid w:val="00175299"/>
    <w:rsid w:val="001D6F28"/>
    <w:rsid w:val="00221747"/>
    <w:rsid w:val="00247656"/>
    <w:rsid w:val="002E3C13"/>
    <w:rsid w:val="002E5504"/>
    <w:rsid w:val="00372D4C"/>
    <w:rsid w:val="00395C7B"/>
    <w:rsid w:val="003D4515"/>
    <w:rsid w:val="006B5B24"/>
    <w:rsid w:val="007F71BF"/>
    <w:rsid w:val="008B6845"/>
    <w:rsid w:val="009E1885"/>
    <w:rsid w:val="00A15882"/>
    <w:rsid w:val="00AA3A8B"/>
    <w:rsid w:val="00B7617B"/>
    <w:rsid w:val="00B91FA2"/>
    <w:rsid w:val="00D11733"/>
    <w:rsid w:val="00D73723"/>
    <w:rsid w:val="00D74130"/>
    <w:rsid w:val="00DF5450"/>
    <w:rsid w:val="00E702BF"/>
    <w:rsid w:val="00EE258C"/>
    <w:rsid w:val="00EF370D"/>
    <w:rsid w:val="00F25E86"/>
    <w:rsid w:val="06E803AA"/>
    <w:rsid w:val="08154250"/>
    <w:rsid w:val="088038FF"/>
    <w:rsid w:val="1D39247F"/>
    <w:rsid w:val="1E31631E"/>
    <w:rsid w:val="23333A4E"/>
    <w:rsid w:val="239B2179"/>
    <w:rsid w:val="23FF441C"/>
    <w:rsid w:val="2401791F"/>
    <w:rsid w:val="2B3D3DB2"/>
    <w:rsid w:val="2E121EE3"/>
    <w:rsid w:val="3B926392"/>
    <w:rsid w:val="3BF210F5"/>
    <w:rsid w:val="40B75F3A"/>
    <w:rsid w:val="41331935"/>
    <w:rsid w:val="421328B2"/>
    <w:rsid w:val="47E64083"/>
    <w:rsid w:val="4D7B242B"/>
    <w:rsid w:val="4FAA252B"/>
    <w:rsid w:val="553E505A"/>
    <w:rsid w:val="591835DC"/>
    <w:rsid w:val="59B81BCF"/>
    <w:rsid w:val="5C1B4744"/>
    <w:rsid w:val="5DD21CFB"/>
    <w:rsid w:val="5FAC7719"/>
    <w:rsid w:val="69C8489A"/>
    <w:rsid w:val="6C2B4084"/>
    <w:rsid w:val="6CD929C9"/>
    <w:rsid w:val="6E4D0D41"/>
    <w:rsid w:val="6E834971"/>
    <w:rsid w:val="73C12E76"/>
    <w:rsid w:val="7AEE5ABC"/>
    <w:rsid w:val="7B5641E6"/>
    <w:rsid w:val="7C1F16B1"/>
    <w:rsid w:val="7D9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690</Characters>
  <Lines>5</Lines>
  <Paragraphs>1</Paragraphs>
  <TotalTime>6</TotalTime>
  <ScaleCrop>false</ScaleCrop>
  <LinksUpToDate>false</LinksUpToDate>
  <CharactersWithSpaces>809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jzsz</cp:lastModifiedBy>
  <cp:lastPrinted>2021-11-02T00:50:00Z</cp:lastPrinted>
  <dcterms:modified xsi:type="dcterms:W3CDTF">2021-12-22T07:48:06Z</dcterms:modified>
  <dc:title>解放区 学校开学前两周学生健康及体温监测登记表</dc:title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9B97F47961C94D3CBD58C9177A4B8203</vt:lpwstr>
  </property>
</Properties>
</file>