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附件1</w:t>
      </w:r>
    </w:p>
    <w:tbl>
      <w:tblPr>
        <w:tblStyle w:val="5"/>
        <w:tblpPr w:leftFromText="181" w:rightFromText="181" w:vertAnchor="text" w:horzAnchor="page" w:tblpX="1397" w:tblpY="219"/>
        <w:tblOverlap w:val="never"/>
        <w:tblW w:w="50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25"/>
        <w:gridCol w:w="900"/>
        <w:gridCol w:w="673"/>
        <w:gridCol w:w="518"/>
        <w:gridCol w:w="546"/>
        <w:gridCol w:w="615"/>
        <w:gridCol w:w="2228"/>
        <w:gridCol w:w="11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auto"/>
                <w:sz w:val="48"/>
                <w:szCs w:val="48"/>
                <w:highlight w:val="none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auto"/>
                <w:kern w:val="0"/>
                <w:sz w:val="48"/>
                <w:szCs w:val="48"/>
                <w:highlight w:val="none"/>
                <w:u w:val="none"/>
                <w:lang w:val="en-US" w:eastAsia="zh-CN" w:bidi="ar"/>
              </w:rPr>
              <w:t>北海职业学院公开招聘高层次人才计划表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担任电子信息工程技术专业课程理论和实践教学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电气工程及电子信息类专业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具有扎实的专业知识和专业技能，能胜任电子信息工程技术专业课程理论和实践教学。热爱教育事业，有责任心和敬业精神，能吃苦耐劳；具有良好的沟通表达能力。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担任计算机专业课程理论和实践教学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计算机科学与技术类专业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具有扎实的专业知识和专业技能，能胜任计算机专业课程理论和实践教学。热爱教育事业，有责任心和敬业精神，能吃苦耐劳；具有良好的沟通表达能力。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担任房地产经营与管理专业课程理论和实践教学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管理科学与工程类专业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具有扎实的专业知识和专业技能，能胜任房地产经营与管理专业课程理论和实践教学。热爱教育事业，有责任心和敬业精神，能吃苦耐劳；具有良好的沟通表达能力。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英语课教师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担任英语课程教学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副高级及以上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具有扎实的专业知识和专业技能，能胜任英语课程教学。热爱教育事业，有责任心和敬业精神，能吃苦耐劳；具有良好的沟通表达能力。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担任电子信息工程技术专业课程理论和实践教学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电气工程及电子信息类专业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具有扎实的专业知识和专业技能，能胜任电子信息工程技术专业课程理论和实践教学。热爱教育事业，有责任心和敬业精神，能吃苦耐劳；具有良好的沟通表达能力。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担任大数据与会计专业课程理论和实践教学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会计与审计类专业[会计学,会计信息系统,管理会计,成本会计,会计理论与方法,会计硕士、会计与商务管理]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具有扎实的专业知识和专业技能，能胜任大数据与会计专业课程理论和实践教学。热爱教育事业，有责任心和敬业精神，能吃苦耐劳；具有良好的沟通表达能力。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担任现代物流管理专业课程理论和实践教学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工商管理类专业[物流工程硕士]；交通运输类专业[交通运输工程、交通运输工程硕士]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具有扎实的专业知识和专业技能，能胜任现代物流管理专业课程理论和实践教学。热爱教育事业，有责任心和敬业精神，能吃苦耐劳；具有良好的沟通表达能力。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担任酒店管理与数字化运营专业课程理论和实践教学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工商管理类专业[旅游管理硕士酒店管理、国际酒店管理]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具有扎实的专业知识和专业技能，能胜任酒店管理专业课程理论和实践教学。热爱教育事业，有责任心和敬业精神，能吃苦耐劳；具有良好的沟通表达能力。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商务管理课程教师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担任商务管理类课程理论和实践教学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工商管理类专业[国际商务、国际商务管理、商业管理、工商管理硕士]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具有扎实的专业知识和专业技能，能胜任商务管理课程理论和实践教学。热爱教育事业，有责任心和敬业精神，能吃苦耐劳；具有良好的沟通表达能力。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担任食品检验检测技术专业课程理论和实践教学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食品科学与工程类专业[食品科学,水产品加工及贮藏工程,发酵工程，食品科学与工程,食品工程硕士,食品加工与安全硕士]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具有扎实的专业知识和专业技能，能胜任食品检验检测技术专业课程理论和实践教学。热爱教育事业，有责任心和敬业精神，能吃苦耐劳；具有良好的沟通表达能力。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担任室内艺术设计类专业课程理论和实践教学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艺术类专业[设计学、艺术设计硕士、家具与室内设计工程]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具有扎实的专业知识和专业技能，能胜任室内艺术设计专业课程理论和实践教学。热爱教育事业，有责任心和敬业精神，能吃苦耐劳；具有良好的沟通表达能力。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担任学前教育专业课程理论和实践教学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教育学类专业[学前教育学、学前教育硕士]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具有扎实的专业知识和专业技能，能胜任学前教育专业课程理论和实践教学。热爱教育事业，有责任心和敬业精神，能吃苦耐劳；具有良好的沟通表达能力。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小学教育专业教师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担任小学教育专业课程理论和实践教学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教育学类专业[小学教育硕士、教育技术学、学科教学硕士、科学与技术教育硕士、现代教育技术硕士、职业技术教育学、课程与教学论]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具有扎实的专业知识和专业技能，能胜任小学教育类专业课程理论和实践教学。热爱教育事业，有责任心和敬业精神，能吃苦耐劳；具有良好的沟通表达能力。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岗位工作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待遇情况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舞蹈课程教师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担任舞蹈课程教学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艺术类专业[舞蹈学、音乐与舞蹈学、舞蹈硕士、舞蹈艺术]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具有扎实的专业知识和专业技能，能胜任舞蹈课程理论和实践教学。热爱教育事业，有责任心和敬业精神，能吃苦耐劳；具有良好的沟通表达能力。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思想政治理论课教师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担任思想政治理论课程教学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政治学类专业、马克思主义理论类专业、比较制度学专业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具有扎实的专业知识和专业技能，能胜任思政课程教学。热爱教育事业，有责任心和敬业精神，能吃苦耐劳；具有良好的沟通表达能力。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心理健康教育课程教师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担任心理健康教育课程教学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心理学类专业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具有扎实的专业知识和专业技能，能胜任心理健康教育学类专业课程理论和实践教学。热爱教育事业，有责任心和敬业精神，能吃苦耐劳；具有良好的沟通表达能力。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教学干事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担任教学管理工作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热爱教育事业，有责任心和敬业精神，能吃苦耐劳；具有良好的沟通表达能力。</w:t>
            </w: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按照国家有关工资政策确定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rPr>
          <w:rFonts w:hint="eastAsia"/>
          <w:color w:val="auto"/>
          <w:highlight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D13CE"/>
    <w:rsid w:val="6A6D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_Style 9"/>
    <w:basedOn w:val="1"/>
    <w:link w:val="6"/>
    <w:qFormat/>
    <w:uiPriority w:val="0"/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2021-12-31T10:15:00Z</dcterms:created>
  <dc:creator>WPS_1560387422</dc:creator>
  <cp:lastModifiedBy>WPS_1560387422</cp:lastModifiedBy>
  <dcterms:modified xsi:type="dcterms:W3CDTF">2021-12-31T10:15:25Z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