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left"/>
        <w:rPr>
          <w:rFonts w:hint="default" w:eastAsia="方正小标宋简体"/>
          <w:color w:val="FF0000"/>
          <w:spacing w:val="60"/>
          <w:w w:val="66"/>
          <w:sz w:val="21"/>
          <w:szCs w:val="21"/>
          <w:lang w:val="en-US" w:eastAsia="zh-CN"/>
        </w:rPr>
      </w:pPr>
      <w:r>
        <w:rPr>
          <w:rFonts w:hint="eastAsia" w:eastAsia="方正小标宋简体"/>
          <w:color w:val="FF0000"/>
          <w:spacing w:val="60"/>
          <w:w w:val="66"/>
          <w:sz w:val="21"/>
          <w:szCs w:val="21"/>
          <w:lang w:val="en-US" w:eastAsia="zh-CN"/>
        </w:rPr>
        <w:t>附件3：</w:t>
      </w:r>
    </w:p>
    <w:p>
      <w:pPr>
        <w:spacing w:line="1600" w:lineRule="exact"/>
        <w:jc w:val="center"/>
        <w:rPr>
          <w:rFonts w:eastAsia="方正小标宋简体"/>
          <w:color w:val="FF0000"/>
          <w:spacing w:val="60"/>
          <w:w w:val="66"/>
          <w:sz w:val="130"/>
          <w:szCs w:val="130"/>
        </w:rPr>
      </w:pPr>
      <w:r>
        <w:rPr>
          <w:rFonts w:hint="eastAsia" w:eastAsia="方正小标宋简体"/>
          <w:color w:val="FF0000"/>
          <w:spacing w:val="60"/>
          <w:w w:val="66"/>
          <w:sz w:val="130"/>
          <w:szCs w:val="130"/>
        </w:rPr>
        <w:t>中</w:t>
      </w:r>
      <w:r>
        <w:rPr>
          <w:rFonts w:eastAsia="方正小标宋简体"/>
          <w:color w:val="FF0000"/>
          <w:spacing w:val="60"/>
          <w:w w:val="66"/>
          <w:sz w:val="130"/>
          <w:szCs w:val="130"/>
        </w:rPr>
        <w:t>共南县县委文件</w:t>
      </w:r>
    </w:p>
    <w:p>
      <w:pPr>
        <w:spacing w:line="520" w:lineRule="exact"/>
        <w:jc w:val="center"/>
        <w:rPr>
          <w:rFonts w:eastAsia="方正小标宋简体"/>
          <w:b/>
          <w:szCs w:val="21"/>
        </w:rPr>
      </w:pPr>
    </w:p>
    <w:p>
      <w:pPr>
        <w:spacing w:line="520" w:lineRule="exact"/>
        <w:jc w:val="center"/>
        <w:rPr>
          <w:rFonts w:eastAsia="方正小标宋简体"/>
          <w:b/>
          <w:szCs w:val="21"/>
        </w:rPr>
      </w:pPr>
    </w:p>
    <w:p>
      <w:pPr>
        <w:spacing w:line="600" w:lineRule="exact"/>
        <w:ind w:firstLine="2880" w:firstLineChars="900"/>
        <w:jc w:val="both"/>
        <w:rPr>
          <w:rFonts w:eastAsia="仿宋_GB2312"/>
          <w:sz w:val="32"/>
          <w:szCs w:val="32"/>
        </w:rPr>
      </w:pPr>
      <w:r>
        <w:rPr>
          <w:rFonts w:eastAsia="仿宋_GB2312"/>
          <w:sz w:val="32"/>
          <w:szCs w:val="32"/>
        </w:rPr>
        <w:t>南发〔2019〕11号</w:t>
      </w:r>
    </w:p>
    <w:p>
      <w:pPr>
        <w:spacing w:line="700" w:lineRule="exact"/>
        <w:jc w:val="center"/>
        <w:rPr>
          <w:rFonts w:eastAsia="方正小标宋简体"/>
          <w:sz w:val="44"/>
          <w:szCs w:val="44"/>
        </w:rPr>
      </w:pPr>
      <w:r>
        <w:rPr>
          <w:rFonts w:ascii="Times New Roman" w:hAnsi="Times New Roman" w:eastAsia="华文仿宋" w:cs="Times New Roman"/>
          <w:b/>
          <w:bCs/>
          <w:sz w:val="28"/>
        </w:rPr>
        <mc:AlternateContent>
          <mc:Choice Requires="wpg">
            <w:drawing>
              <wp:anchor distT="0" distB="0" distL="114300" distR="114300" simplePos="0" relativeHeight="251659264" behindDoc="0" locked="0" layoutInCell="1" allowOverlap="1">
                <wp:simplePos x="0" y="0"/>
                <wp:positionH relativeFrom="column">
                  <wp:posOffset>-106045</wp:posOffset>
                </wp:positionH>
                <wp:positionV relativeFrom="paragraph">
                  <wp:posOffset>55245</wp:posOffset>
                </wp:positionV>
                <wp:extent cx="5553710" cy="234315"/>
                <wp:effectExtent l="0" t="14605" r="8890" b="17780"/>
                <wp:wrapNone/>
                <wp:docPr id="1" name="组合 1"/>
                <wp:cNvGraphicFramePr/>
                <a:graphic xmlns:a="http://schemas.openxmlformats.org/drawingml/2006/main">
                  <a:graphicData uri="http://schemas.microsoft.com/office/word/2010/wordprocessingGroup">
                    <wpg:wgp>
                      <wpg:cNvGrpSpPr/>
                      <wpg:grpSpPr>
                        <a:xfrm>
                          <a:off x="0" y="0"/>
                          <a:ext cx="5553710" cy="234315"/>
                          <a:chOff x="1693" y="5669"/>
                          <a:chExt cx="8747" cy="369"/>
                        </a:xfrm>
                        <a:effectLst/>
                      </wpg:grpSpPr>
                      <wps:wsp>
                        <wps:cNvPr id="2" name="Line 3"/>
                        <wps:cNvCnPr>
                          <a:cxnSpLocks noChangeShapeType="1"/>
                        </wps:cNvCnPr>
                        <wps:spPr bwMode="auto">
                          <a:xfrm>
                            <a:off x="1693" y="5867"/>
                            <a:ext cx="3907" cy="0"/>
                          </a:xfrm>
                          <a:prstGeom prst="line">
                            <a:avLst/>
                          </a:prstGeom>
                          <a:noFill/>
                          <a:ln w="19050">
                            <a:solidFill>
                              <a:srgbClr val="FF0000"/>
                            </a:solidFill>
                            <a:round/>
                          </a:ln>
                          <a:effectLst/>
                        </wps:spPr>
                        <wps:bodyPr/>
                      </wps:wsp>
                      <wps:wsp>
                        <wps:cNvPr id="3" name="Line 4"/>
                        <wps:cNvCnPr>
                          <a:cxnSpLocks noChangeShapeType="1"/>
                        </wps:cNvCnPr>
                        <wps:spPr bwMode="auto">
                          <a:xfrm>
                            <a:off x="6533" y="5867"/>
                            <a:ext cx="3907" cy="0"/>
                          </a:xfrm>
                          <a:prstGeom prst="line">
                            <a:avLst/>
                          </a:prstGeom>
                          <a:noFill/>
                          <a:ln w="19050">
                            <a:solidFill>
                              <a:srgbClr val="FF0000"/>
                            </a:solidFill>
                            <a:round/>
                          </a:ln>
                          <a:effectLst/>
                        </wps:spPr>
                        <wps:bodyPr/>
                      </wps:wsp>
                      <wps:wsp>
                        <wps:cNvPr id="4" name="AutoShape 5"/>
                        <wps:cNvSpPr>
                          <a:spLocks noChangeArrowheads="1"/>
                        </wps:cNvSpPr>
                        <wps:spPr bwMode="auto">
                          <a:xfrm>
                            <a:off x="5873" y="5669"/>
                            <a:ext cx="420" cy="369"/>
                          </a:xfrm>
                          <a:prstGeom prst="star5">
                            <a:avLst/>
                          </a:prstGeom>
                          <a:solidFill>
                            <a:srgbClr val="FF0000"/>
                          </a:solidFill>
                          <a:ln w="9525">
                            <a:solidFill>
                              <a:srgbClr val="FF0000"/>
                            </a:solidFill>
                            <a:miter lim="800000"/>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35pt;margin-top:4.35pt;height:18.45pt;width:437.3pt;z-index:251659264;mso-width-relative:page;mso-height-relative:page;" coordorigin="1693,5669" coordsize="8747,369" o:gfxdata="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JMyWrnaAAAACAEAAA8AAAAAAAAAAQAgAAAAIgAAAGRycy9kb3ducmV2LnhtbFBLAQIUABQAAAAI&#10;AIdO4kACAWylCAMAABUJAAAOAAAAAAAAAAEAIAAAACkBAABkcnMvZTJvRG9jLnhtbFBLBQYAAAAA&#10;BgAGAFkBAACjBgAAAAA=&#10;">
                <o:lock v:ext="edit" aspectratio="f"/>
                <v:line id="Line 3" o:spid="_x0000_s1026" o:spt="20" style="position:absolute;left:1693;top:5867;height:0;width:3907;" filled="f" stroked="t" coordsize="21600,21600" o:gfxdata="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djj28AAAA&#10;2gAAAA8AAAAAAAAAAQAgAAAAIgAAAGRycy9kb3ducmV2LnhtbFBLAQIUABQAAAAIAIdO4kAzLwWe&#10;OwAAADkAAAAQAAAAAAAAAAEAIAAAAAsBAABkcnMvc2hhcGV4bWwueG1sUEsFBgAAAAAGAAYAWwEA&#10;ALUDAAAAAA==&#10;">
                  <v:path arrowok="t"/>
                  <v:fill on="f" focussize="0,0"/>
                  <v:stroke weight="1.5pt" color="#FF0000" joinstyle="round"/>
                  <v:imagedata o:title=""/>
                  <o:lock v:ext="edit" aspectratio="f"/>
                </v:line>
                <v:line id="Line 4" o:spid="_x0000_s1026" o:spt="20" style="position:absolute;left:6533;top:5867;height:0;width:3907;" filled="f" stroked="t" coordsize="21600,21600" o:gfxdata="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0SumvQAA&#10;ANoAAAAPAAAAAAAAAAEAIAAAACIAAABkcnMvZG93bnJldi54bWxQSwECFAAUAAAACACHTuJAMy8F&#10;njsAAAA5AAAAEAAAAAAAAAABACAAAAAMAQAAZHJzL3NoYXBleG1sLnhtbFBLBQYAAAAABgAGAFsB&#10;AAC2AwAAAAA=&#10;">
                  <v:path arrowok="t"/>
                  <v:fill on="f" focussize="0,0"/>
                  <v:stroke weight="1.5pt" color="#FF0000" joinstyle="round"/>
                  <v:imagedata o:title=""/>
                  <o:lock v:ext="edit" aspectratio="f"/>
                </v:line>
                <v:shape id="AutoShape 5" o:spid="_x0000_s1026" style="position:absolute;left:5873;top:5669;height:369;width:420;" fillcolor="#FF0000" filled="t" stroked="t" coordsize="420,369" o:gfxdata="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G6sfvQAA&#10;ANoAAAAPAAAAAAAAAAEAIAAAACIAAABkcnMvZG93bnJldi54bWxQSwECFAAUAAAACACHTuJAMy8F&#10;njsAAAA5AAAAEAAAAAAAAAABACAAAAAMAQAAZHJzL3NoYXBleG1sLnhtbFBLBQYAAAAABgAGAFsB&#10;AAC2AwAAAAA=&#10;" path="m0,140l160,140,210,0,259,140,419,140,290,228,339,368,210,281,80,368,129,228xe">
                  <v:path o:connectlocs="210,0;0,140;80,368;339,368;419,140" o:connectangles="247,164,82,82,0"/>
                  <v:fill on="t" focussize="0,0"/>
                  <v:stroke color="#FF0000" joinstyle="miter"/>
                  <v:imagedata o:title=""/>
                  <o:lock v:ext="edit" aspectratio="f"/>
                </v:shape>
              </v:group>
            </w:pict>
          </mc:Fallback>
        </mc:AlternateContent>
      </w:r>
      <w:r>
        <w:rPr>
          <w:rFonts w:hint="eastAsia" w:eastAsia="方正小标宋简体"/>
          <w:sz w:val="44"/>
          <w:szCs w:val="44"/>
        </w:rPr>
        <w:tab/>
      </w:r>
    </w:p>
    <w:p>
      <w:pPr>
        <w:spacing w:line="700" w:lineRule="exact"/>
        <w:jc w:val="center"/>
        <w:rPr>
          <w:rFonts w:eastAsia="方正小标宋简体"/>
          <w:spacing w:val="20"/>
          <w:sz w:val="44"/>
          <w:szCs w:val="44"/>
        </w:rPr>
      </w:pPr>
      <w:bookmarkStart w:id="0" w:name="_GoBack"/>
      <w:r>
        <w:rPr>
          <w:rFonts w:eastAsia="方正小标宋简体"/>
          <w:spacing w:val="20"/>
          <w:sz w:val="44"/>
          <w:szCs w:val="44"/>
        </w:rPr>
        <w:t>中共南县县委  南县人民政府</w:t>
      </w:r>
    </w:p>
    <w:p>
      <w:pPr>
        <w:widowControl/>
        <w:spacing w:line="700" w:lineRule="exact"/>
        <w:jc w:val="center"/>
        <w:rPr>
          <w:rFonts w:eastAsia="方正小标宋简体"/>
          <w:spacing w:val="6"/>
          <w:sz w:val="44"/>
          <w:szCs w:val="44"/>
        </w:rPr>
      </w:pPr>
      <w:r>
        <w:rPr>
          <w:rFonts w:eastAsia="方正小标宋简体"/>
          <w:spacing w:val="6"/>
          <w:sz w:val="44"/>
          <w:szCs w:val="44"/>
        </w:rPr>
        <w:t>关于印发《南县加快人才发展实施意见》的</w:t>
      </w:r>
    </w:p>
    <w:p>
      <w:pPr>
        <w:widowControl/>
        <w:spacing w:line="700" w:lineRule="exact"/>
        <w:jc w:val="center"/>
        <w:rPr>
          <w:rFonts w:eastAsia="方正小标宋简体"/>
          <w:spacing w:val="11"/>
          <w:sz w:val="44"/>
          <w:szCs w:val="44"/>
        </w:rPr>
      </w:pPr>
      <w:r>
        <w:rPr>
          <w:rFonts w:eastAsia="方正小标宋简体"/>
          <w:spacing w:val="11"/>
          <w:sz w:val="44"/>
          <w:szCs w:val="44"/>
        </w:rPr>
        <w:t>通      知</w:t>
      </w:r>
    </w:p>
    <w:bookmarkEnd w:id="0"/>
    <w:p>
      <w:pPr>
        <w:widowControl/>
        <w:spacing w:line="700" w:lineRule="exact"/>
        <w:jc w:val="center"/>
        <w:rPr>
          <w:rFonts w:eastAsia="方正小标宋简体"/>
          <w:sz w:val="44"/>
          <w:szCs w:val="44"/>
        </w:rPr>
      </w:pPr>
    </w:p>
    <w:p>
      <w:pPr>
        <w:widowControl/>
        <w:spacing w:line="600" w:lineRule="exact"/>
        <w:rPr>
          <w:rFonts w:eastAsia="楷体_GB2312"/>
          <w:spacing w:val="11"/>
          <w:kern w:val="0"/>
          <w:sz w:val="32"/>
          <w:szCs w:val="32"/>
        </w:rPr>
      </w:pPr>
      <w:r>
        <w:rPr>
          <w:rFonts w:eastAsia="楷体_GB2312"/>
          <w:spacing w:val="11"/>
          <w:kern w:val="0"/>
          <w:sz w:val="32"/>
          <w:szCs w:val="32"/>
        </w:rPr>
        <w:t>各乡镇党委、人民政府，县直</w:t>
      </w:r>
      <w:r>
        <w:rPr>
          <w:rFonts w:hint="eastAsia" w:eastAsia="楷体_GB2312"/>
          <w:spacing w:val="11"/>
          <w:kern w:val="0"/>
          <w:sz w:val="32"/>
          <w:szCs w:val="32"/>
        </w:rPr>
        <w:t>机关</w:t>
      </w:r>
      <w:r>
        <w:rPr>
          <w:rFonts w:eastAsia="楷体_GB2312"/>
          <w:spacing w:val="11"/>
          <w:kern w:val="0"/>
          <w:sz w:val="32"/>
          <w:szCs w:val="32"/>
        </w:rPr>
        <w:t>各单位：</w:t>
      </w:r>
    </w:p>
    <w:p>
      <w:pPr>
        <w:widowControl/>
        <w:spacing w:line="600" w:lineRule="exact"/>
        <w:ind w:firstLine="684" w:firstLineChars="200"/>
        <w:rPr>
          <w:rFonts w:eastAsia="楷体_GB2312"/>
          <w:spacing w:val="11"/>
          <w:kern w:val="0"/>
          <w:sz w:val="32"/>
          <w:szCs w:val="32"/>
        </w:rPr>
      </w:pPr>
      <w:r>
        <w:rPr>
          <w:rFonts w:eastAsia="楷体_GB2312"/>
          <w:spacing w:val="11"/>
          <w:kern w:val="0"/>
          <w:sz w:val="32"/>
          <w:szCs w:val="32"/>
        </w:rPr>
        <w:t>《</w:t>
      </w:r>
      <w:r>
        <w:rPr>
          <w:rFonts w:eastAsia="楷体_GB2312"/>
          <w:spacing w:val="11"/>
          <w:sz w:val="32"/>
          <w:szCs w:val="32"/>
        </w:rPr>
        <w:t>南县加快人才发展实施意见</w:t>
      </w:r>
      <w:r>
        <w:rPr>
          <w:rFonts w:eastAsia="楷体_GB2312"/>
          <w:spacing w:val="11"/>
          <w:kern w:val="0"/>
          <w:sz w:val="32"/>
          <w:szCs w:val="32"/>
        </w:rPr>
        <w:t>》已经县委、县</w:t>
      </w:r>
      <w:r>
        <w:rPr>
          <w:rFonts w:hint="eastAsia" w:eastAsia="楷体_GB2312"/>
          <w:spacing w:val="11"/>
          <w:kern w:val="0"/>
          <w:sz w:val="32"/>
          <w:szCs w:val="32"/>
        </w:rPr>
        <w:t>人民</w:t>
      </w:r>
      <w:r>
        <w:rPr>
          <w:rFonts w:eastAsia="楷体_GB2312"/>
          <w:spacing w:val="11"/>
          <w:kern w:val="0"/>
          <w:sz w:val="32"/>
          <w:szCs w:val="32"/>
        </w:rPr>
        <w:t>政府同意，现印发</w:t>
      </w:r>
      <w:r>
        <w:rPr>
          <w:rFonts w:hint="eastAsia" w:eastAsia="楷体_GB2312"/>
          <w:spacing w:val="11"/>
          <w:kern w:val="0"/>
          <w:sz w:val="32"/>
          <w:szCs w:val="32"/>
        </w:rPr>
        <w:t>给</w:t>
      </w:r>
      <w:r>
        <w:rPr>
          <w:rFonts w:eastAsia="楷体_GB2312"/>
          <w:spacing w:val="11"/>
          <w:kern w:val="0"/>
          <w:sz w:val="32"/>
          <w:szCs w:val="32"/>
        </w:rPr>
        <w:t>你们，请认真贯彻执行。</w:t>
      </w:r>
    </w:p>
    <w:p>
      <w:pPr>
        <w:widowControl/>
        <w:wordWrap w:val="0"/>
        <w:spacing w:line="580" w:lineRule="exact"/>
        <w:rPr>
          <w:rFonts w:eastAsia="楷体_GB2312"/>
          <w:spacing w:val="11"/>
          <w:kern w:val="0"/>
          <w:sz w:val="32"/>
          <w:szCs w:val="32"/>
        </w:rPr>
      </w:pPr>
    </w:p>
    <w:p>
      <w:pPr>
        <w:widowControl/>
        <w:wordWrap w:val="0"/>
        <w:spacing w:line="600" w:lineRule="exact"/>
        <w:jc w:val="right"/>
        <w:rPr>
          <w:rFonts w:eastAsia="楷体_GB2312"/>
          <w:spacing w:val="11"/>
          <w:kern w:val="0"/>
          <w:sz w:val="32"/>
          <w:szCs w:val="32"/>
        </w:rPr>
      </w:pPr>
      <w:r>
        <w:rPr>
          <w:rFonts w:eastAsia="楷体_GB2312"/>
          <w:spacing w:val="11"/>
          <w:kern w:val="0"/>
          <w:sz w:val="32"/>
          <w:szCs w:val="32"/>
        </w:rPr>
        <w:t>中共南县县委</w:t>
      </w:r>
      <w:r>
        <w:rPr>
          <w:rFonts w:hint="eastAsia" w:eastAsia="楷体_GB2312"/>
          <w:spacing w:val="11"/>
          <w:kern w:val="0"/>
          <w:sz w:val="32"/>
          <w:szCs w:val="32"/>
        </w:rPr>
        <w:t xml:space="preserve"> </w:t>
      </w:r>
      <w:r>
        <w:rPr>
          <w:rFonts w:eastAsia="楷体_GB2312"/>
          <w:spacing w:val="11"/>
          <w:kern w:val="0"/>
          <w:sz w:val="32"/>
          <w:szCs w:val="32"/>
        </w:rPr>
        <w:t xml:space="preserve">       </w:t>
      </w:r>
    </w:p>
    <w:p>
      <w:pPr>
        <w:widowControl/>
        <w:wordWrap w:val="0"/>
        <w:spacing w:line="600" w:lineRule="exact"/>
        <w:jc w:val="right"/>
        <w:rPr>
          <w:rFonts w:eastAsia="楷体_GB2312"/>
          <w:spacing w:val="11"/>
          <w:kern w:val="0"/>
          <w:sz w:val="32"/>
          <w:szCs w:val="32"/>
        </w:rPr>
      </w:pPr>
      <w:r>
        <w:rPr>
          <w:rFonts w:eastAsia="楷体_GB2312"/>
          <w:spacing w:val="11"/>
          <w:kern w:val="0"/>
          <w:sz w:val="32"/>
          <w:szCs w:val="32"/>
        </w:rPr>
        <w:t>南县人民政府</w:t>
      </w:r>
      <w:r>
        <w:rPr>
          <w:rFonts w:hint="eastAsia" w:eastAsia="楷体_GB2312"/>
          <w:spacing w:val="11"/>
          <w:kern w:val="0"/>
          <w:sz w:val="32"/>
          <w:szCs w:val="32"/>
        </w:rPr>
        <w:t xml:space="preserve"> </w:t>
      </w:r>
      <w:r>
        <w:rPr>
          <w:rFonts w:eastAsia="楷体_GB2312"/>
          <w:spacing w:val="11"/>
          <w:kern w:val="0"/>
          <w:sz w:val="32"/>
          <w:szCs w:val="32"/>
        </w:rPr>
        <w:t xml:space="preserve">       </w:t>
      </w:r>
    </w:p>
    <w:p>
      <w:pPr>
        <w:widowControl/>
        <w:wordWrap w:val="0"/>
        <w:spacing w:line="600" w:lineRule="exact"/>
        <w:jc w:val="right"/>
        <w:rPr>
          <w:rFonts w:hint="eastAsia" w:eastAsia="楷体_GB2312"/>
          <w:spacing w:val="6"/>
          <w:kern w:val="0"/>
          <w:sz w:val="32"/>
          <w:szCs w:val="32"/>
        </w:rPr>
      </w:pPr>
      <w:r>
        <w:rPr>
          <w:rFonts w:hint="eastAsia" w:eastAsia="楷体_GB2312"/>
          <w:spacing w:val="11"/>
          <w:kern w:val="0"/>
          <w:sz w:val="32"/>
          <w:szCs w:val="32"/>
        </w:rPr>
        <w:t xml:space="preserve">    </w:t>
      </w:r>
      <w:r>
        <w:rPr>
          <w:rFonts w:eastAsia="楷体_GB2312"/>
          <w:spacing w:val="11"/>
          <w:kern w:val="0"/>
          <w:sz w:val="32"/>
          <w:szCs w:val="32"/>
        </w:rPr>
        <w:t>2019年8月28日</w:t>
      </w:r>
      <w:r>
        <w:rPr>
          <w:rFonts w:hint="eastAsia" w:eastAsia="楷体_GB2312"/>
          <w:spacing w:val="6"/>
          <w:kern w:val="0"/>
          <w:sz w:val="32"/>
          <w:szCs w:val="32"/>
        </w:rPr>
        <w:t xml:space="preserve"> </w:t>
      </w:r>
    </w:p>
    <w:p>
      <w:pPr>
        <w:spacing w:line="640" w:lineRule="exact"/>
        <w:jc w:val="center"/>
        <w:rPr>
          <w:rFonts w:eastAsia="方正小标宋简体"/>
          <w:spacing w:val="6"/>
          <w:sz w:val="44"/>
          <w:szCs w:val="44"/>
        </w:rPr>
      </w:pPr>
      <w:r>
        <w:rPr>
          <w:spacing w:val="11"/>
          <w:sz w:val="32"/>
        </w:rPr>
        <mc:AlternateContent>
          <mc:Choice Requires="wps">
            <w:drawing>
              <wp:anchor distT="0" distB="0" distL="114300" distR="114300" simplePos="0" relativeHeight="251658240" behindDoc="0" locked="0" layoutInCell="1" allowOverlap="1">
                <wp:simplePos x="0" y="0"/>
                <wp:positionH relativeFrom="column">
                  <wp:posOffset>4586605</wp:posOffset>
                </wp:positionH>
                <wp:positionV relativeFrom="paragraph">
                  <wp:posOffset>155575</wp:posOffset>
                </wp:positionV>
                <wp:extent cx="1334135" cy="809625"/>
                <wp:effectExtent l="0" t="0" r="18415" b="9525"/>
                <wp:wrapNone/>
                <wp:docPr id="6" name="矩形 6"/>
                <wp:cNvGraphicFramePr/>
                <a:graphic xmlns:a="http://schemas.openxmlformats.org/drawingml/2006/main">
                  <a:graphicData uri="http://schemas.microsoft.com/office/word/2010/wordprocessingShape">
                    <wps:wsp>
                      <wps:cNvSpPr/>
                      <wps:spPr>
                        <a:xfrm>
                          <a:off x="0" y="0"/>
                          <a:ext cx="1334135" cy="809625"/>
                        </a:xfrm>
                        <a:prstGeom prst="rect">
                          <a:avLst/>
                        </a:prstGeom>
                        <a:gradFill rotWithShape="0">
                          <a:gsLst>
                            <a:gs pos="0">
                              <a:srgbClr val="FFFFFF"/>
                            </a:gs>
                            <a:gs pos="100000">
                              <a:srgbClr val="FFFFFF"/>
                            </a:gs>
                          </a:gsLst>
                          <a:lin ang="0"/>
                          <a:tileRect/>
                        </a:gradFill>
                        <a:ln w="15875">
                          <a:noFill/>
                        </a:ln>
                      </wps:spPr>
                      <wps:txbx>
                        <w:txbxContent>
                          <w:p/>
                        </w:txbxContent>
                      </wps:txbx>
                      <wps:bodyPr upright="1"/>
                    </wps:wsp>
                  </a:graphicData>
                </a:graphic>
              </wp:anchor>
            </w:drawing>
          </mc:Choice>
          <mc:Fallback>
            <w:pict>
              <v:rect id="_x0000_s1026" o:spid="_x0000_s1026" o:spt="1" style="position:absolute;left:0pt;margin-left:361.15pt;margin-top:12.25pt;height:63.75pt;width:105.05pt;z-index:251658240;mso-width-relative:page;mso-height-relative:page;" fillcolor="#FFFFFF" filled="t" stroked="f" coordsize="21600,21600" o:gfxdata="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BQArNkAAAAKAQAADwAAAAAA&#10;AAABACAAAAAiAAAAZHJzL2Rvd25yZXYueG1sUEsBAhQAFAAAAAgAh07iQFzsoMvZAQAArQMAAA4A&#10;AAAAAAAAAQAgAAAAKAEAAGRycy9lMm9Eb2MueG1sUEsFBgAAAAAGAAYAWQEAAHMFAAAAAA==&#10;">
                <v:path/>
                <v:fill type="gradient" on="t" angle="90" focussize="0f,0f">
                  <o:fill type="gradientUnscaled" v:ext="backwardCompatible"/>
                </v:fill>
                <v:stroke on="f" weight="1.25pt"/>
                <v:imagedata o:title=""/>
                <o:lock v:ext="edit" aspectratio="f"/>
                <v:textbox>
                  <w:txbxContent>
                    <w:p/>
                  </w:txbxContent>
                </v:textbox>
              </v:rect>
            </w:pict>
          </mc:Fallback>
        </mc:AlternateContent>
      </w:r>
      <w:r>
        <w:rPr>
          <w:rFonts w:eastAsia="方正小标宋简体"/>
          <w:spacing w:val="6"/>
          <w:sz w:val="44"/>
          <w:szCs w:val="44"/>
        </w:rPr>
        <w:br w:type="page"/>
      </w:r>
      <w:r>
        <w:rPr>
          <w:rFonts w:eastAsia="方正小标宋简体"/>
          <w:spacing w:val="6"/>
          <w:sz w:val="44"/>
          <w:szCs w:val="44"/>
        </w:rPr>
        <w:t>南县加快人才发展实施意见</w:t>
      </w:r>
    </w:p>
    <w:p>
      <w:pPr>
        <w:spacing w:line="550" w:lineRule="exact"/>
        <w:ind w:firstLine="684" w:firstLineChars="200"/>
        <w:rPr>
          <w:rFonts w:eastAsia="仿宋_GB2312"/>
          <w:spacing w:val="11"/>
          <w:sz w:val="32"/>
          <w:szCs w:val="32"/>
        </w:rPr>
      </w:pPr>
    </w:p>
    <w:p>
      <w:pPr>
        <w:spacing w:line="550" w:lineRule="exact"/>
        <w:ind w:firstLine="684" w:firstLineChars="200"/>
        <w:rPr>
          <w:rFonts w:eastAsia="仿宋_GB2312"/>
          <w:spacing w:val="11"/>
          <w:sz w:val="32"/>
          <w:szCs w:val="32"/>
        </w:rPr>
      </w:pPr>
      <w:r>
        <w:rPr>
          <w:rFonts w:eastAsia="仿宋_GB2312"/>
          <w:spacing w:val="11"/>
          <w:sz w:val="32"/>
          <w:szCs w:val="32"/>
        </w:rPr>
        <w:t>为全面贯彻落实习近平新时代中国特色社会主义思想和党的十九大精神，推进我县人才发展体制机制改革创新，进一步优化引才聚才环境，推动乡村振兴战略深入实施，加快“洞庭明珠、生态南县”建设进程，根据湖南省《芙蓉人才行动计划》《益阳市人才行动计划》和《益阳市乡村振兴人才行动计划（2018－2022年）》总体部署，结合</w:t>
      </w:r>
      <w:r>
        <w:rPr>
          <w:rFonts w:hint="eastAsia" w:eastAsia="仿宋_GB2312"/>
          <w:spacing w:val="11"/>
          <w:sz w:val="32"/>
          <w:szCs w:val="32"/>
        </w:rPr>
        <w:t>我县</w:t>
      </w:r>
      <w:r>
        <w:rPr>
          <w:rFonts w:eastAsia="仿宋_GB2312"/>
          <w:spacing w:val="11"/>
          <w:sz w:val="32"/>
          <w:szCs w:val="32"/>
        </w:rPr>
        <w:t>实际，</w:t>
      </w:r>
      <w:r>
        <w:rPr>
          <w:rFonts w:hint="eastAsia" w:eastAsia="仿宋_GB2312"/>
          <w:spacing w:val="11"/>
          <w:sz w:val="32"/>
          <w:szCs w:val="32"/>
        </w:rPr>
        <w:t>提出以下</w:t>
      </w:r>
      <w:r>
        <w:rPr>
          <w:rFonts w:eastAsia="仿宋_GB2312"/>
          <w:spacing w:val="11"/>
          <w:sz w:val="32"/>
          <w:szCs w:val="32"/>
        </w:rPr>
        <w:t>意见。</w:t>
      </w:r>
    </w:p>
    <w:p>
      <w:pPr>
        <w:spacing w:line="550" w:lineRule="exact"/>
        <w:ind w:firstLine="684" w:firstLineChars="200"/>
        <w:rPr>
          <w:rFonts w:eastAsia="黑体"/>
          <w:spacing w:val="11"/>
          <w:sz w:val="32"/>
          <w:szCs w:val="32"/>
        </w:rPr>
      </w:pPr>
      <w:r>
        <w:rPr>
          <w:rFonts w:eastAsia="黑体"/>
          <w:spacing w:val="11"/>
          <w:sz w:val="32"/>
          <w:szCs w:val="32"/>
        </w:rPr>
        <w:t>一、抓好优秀人才引进</w:t>
      </w:r>
    </w:p>
    <w:p>
      <w:pPr>
        <w:spacing w:line="550" w:lineRule="exact"/>
        <w:ind w:firstLine="684" w:firstLineChars="200"/>
        <w:rPr>
          <w:rFonts w:eastAsia="仿宋_GB2312"/>
          <w:spacing w:val="11"/>
          <w:sz w:val="32"/>
          <w:szCs w:val="32"/>
        </w:rPr>
      </w:pPr>
      <w:r>
        <w:rPr>
          <w:rFonts w:eastAsia="楷体_GB2312"/>
          <w:spacing w:val="11"/>
          <w:sz w:val="32"/>
          <w:szCs w:val="32"/>
        </w:rPr>
        <w:t>1</w:t>
      </w:r>
      <w:r>
        <w:rPr>
          <w:rFonts w:hint="eastAsia" w:eastAsia="楷体_GB2312"/>
          <w:spacing w:val="11"/>
          <w:sz w:val="32"/>
          <w:szCs w:val="32"/>
        </w:rPr>
        <w:t>．</w:t>
      </w:r>
      <w:r>
        <w:rPr>
          <w:rFonts w:eastAsia="楷体_GB2312"/>
          <w:spacing w:val="11"/>
          <w:sz w:val="32"/>
          <w:szCs w:val="32"/>
        </w:rPr>
        <w:t>大力引进高素质人才。</w:t>
      </w:r>
      <w:r>
        <w:rPr>
          <w:rFonts w:eastAsia="仿宋_GB2312"/>
          <w:spacing w:val="11"/>
          <w:sz w:val="32"/>
          <w:szCs w:val="32"/>
        </w:rPr>
        <w:t>至2022年</w:t>
      </w:r>
      <w:r>
        <w:rPr>
          <w:rFonts w:hint="eastAsia" w:eastAsia="仿宋_GB2312"/>
          <w:spacing w:val="11"/>
          <w:sz w:val="32"/>
          <w:szCs w:val="32"/>
        </w:rPr>
        <w:t>，</w:t>
      </w:r>
      <w:r>
        <w:rPr>
          <w:rFonts w:eastAsia="仿宋_GB2312"/>
          <w:spacing w:val="11"/>
          <w:sz w:val="32"/>
          <w:szCs w:val="32"/>
        </w:rPr>
        <w:t>引进一批经济社会各领域紧缺急需的骨干人才。对机关事业单位引进的全日制博士研究生或正高职称专家三年内分别发放每年1.8万元生活补助和每月300元租房补贴；引进的全日制硕士研究生或副高职称专家三年内分别发放每年1.2万元生活补助和每月300元租房补贴；</w:t>
      </w:r>
      <w:r>
        <w:rPr>
          <w:rFonts w:eastAsia="仿宋_GB2312"/>
          <w:b/>
          <w:bCs/>
          <w:spacing w:val="11"/>
          <w:sz w:val="32"/>
          <w:szCs w:val="32"/>
        </w:rPr>
        <w:t>引进的</w:t>
      </w:r>
      <w:r>
        <w:rPr>
          <w:rFonts w:eastAsia="仿宋_GB2312"/>
          <w:b/>
          <w:bCs/>
          <w:color w:val="000000"/>
          <w:spacing w:val="11"/>
          <w:sz w:val="32"/>
          <w:szCs w:val="32"/>
        </w:rPr>
        <w:t>“一流大学”和“一流学科”全日制本科毕业生</w:t>
      </w:r>
      <w:r>
        <w:rPr>
          <w:rFonts w:eastAsia="仿宋_GB2312"/>
          <w:b/>
          <w:bCs/>
          <w:spacing w:val="11"/>
          <w:sz w:val="32"/>
          <w:szCs w:val="32"/>
        </w:rPr>
        <w:t>三年内分别发放每年0.8万元生活补助和每月300元租房补贴。</w:t>
      </w:r>
      <w:r>
        <w:rPr>
          <w:rFonts w:eastAsia="仿宋_GB2312"/>
          <w:spacing w:val="11"/>
          <w:sz w:val="32"/>
          <w:szCs w:val="32"/>
        </w:rPr>
        <w:t>对工业企业新引进的全日制硕士、博士、院士以及具有高级职称以上人才并在南县实际工作达到规定期限的，按相关规定给予补贴。</w:t>
      </w:r>
    </w:p>
    <w:p>
      <w:pPr>
        <w:spacing w:line="550" w:lineRule="exact"/>
        <w:ind w:firstLine="684" w:firstLineChars="200"/>
        <w:rPr>
          <w:rFonts w:eastAsia="仿宋_GB2312"/>
          <w:spacing w:val="11"/>
          <w:sz w:val="32"/>
          <w:szCs w:val="32"/>
        </w:rPr>
      </w:pPr>
      <w:r>
        <w:rPr>
          <w:rFonts w:eastAsia="楷体_GB2312"/>
          <w:spacing w:val="11"/>
          <w:sz w:val="32"/>
          <w:szCs w:val="32"/>
        </w:rPr>
        <w:t>2</w:t>
      </w:r>
      <w:r>
        <w:rPr>
          <w:rFonts w:hint="eastAsia" w:eastAsia="楷体_GB2312"/>
          <w:spacing w:val="11"/>
          <w:sz w:val="32"/>
          <w:szCs w:val="32"/>
        </w:rPr>
        <w:t>．</w:t>
      </w:r>
      <w:r>
        <w:rPr>
          <w:rFonts w:eastAsia="楷体_GB2312"/>
          <w:spacing w:val="11"/>
          <w:sz w:val="32"/>
          <w:szCs w:val="32"/>
        </w:rPr>
        <w:t>大力引进南县籍优秀人才。</w:t>
      </w:r>
      <w:r>
        <w:rPr>
          <w:rFonts w:eastAsia="仿宋_GB2312"/>
          <w:spacing w:val="11"/>
          <w:sz w:val="32"/>
          <w:szCs w:val="32"/>
        </w:rPr>
        <w:t>建立南县籍优秀大学生人才库，定期组织人员到省内外重点高校鼓励、吸引南县籍优秀大学生回乡创业工作。对返乡创业的大学毕业生，由相关职能部门积极给予扶持帮助。开展大学生政务实践活动，重点引导南县籍大学生到党政机关、事业单位见习锻炼，深入了解党政机关、企事业单位办事程序、业务流程和工作氛围，强化本地人才资源的开发力度，探索新形势下南县籍大学生服务家乡发展建设的新模式新路径。</w:t>
      </w:r>
    </w:p>
    <w:p>
      <w:pPr>
        <w:spacing w:line="550" w:lineRule="exact"/>
        <w:ind w:firstLine="684" w:firstLineChars="200"/>
        <w:rPr>
          <w:rFonts w:eastAsia="仿宋_GB2312"/>
          <w:spacing w:val="11"/>
          <w:sz w:val="32"/>
          <w:szCs w:val="32"/>
        </w:rPr>
      </w:pPr>
      <w:r>
        <w:rPr>
          <w:rFonts w:eastAsia="楷体_GB2312"/>
          <w:spacing w:val="11"/>
          <w:sz w:val="32"/>
          <w:szCs w:val="32"/>
        </w:rPr>
        <w:t>3</w:t>
      </w:r>
      <w:r>
        <w:rPr>
          <w:rFonts w:hint="eastAsia" w:eastAsia="楷体_GB2312"/>
          <w:spacing w:val="11"/>
          <w:sz w:val="32"/>
          <w:szCs w:val="32"/>
        </w:rPr>
        <w:t>．</w:t>
      </w:r>
      <w:r>
        <w:rPr>
          <w:rFonts w:eastAsia="楷体_GB2312"/>
          <w:spacing w:val="11"/>
          <w:sz w:val="32"/>
          <w:szCs w:val="32"/>
        </w:rPr>
        <w:t>大力引进急需紧缺人才或团队。</w:t>
      </w:r>
      <w:r>
        <w:rPr>
          <w:rFonts w:eastAsia="仿宋_GB2312"/>
          <w:spacing w:val="11"/>
          <w:sz w:val="32"/>
          <w:szCs w:val="32"/>
        </w:rPr>
        <w:t>围绕构建县域发展新格局，立足工业发展、城建规划、交通基础设施建设、文化旅游和现代农业发展等需求，编制人才需求目录清单。不定期开展招才引智活动，着重引进对全县产业建设、经济社会发展重点行业和领域有决定性、关键性作用的人才或团队，推动人才链和产业链的衔接，实现人才引进与县域发展同频共振、有机融合。对成长性好、业绩突出的优秀人才领办创办项目或团队项目，可通过“一事一议”制定专门政策予以支持，根据实际需求可以滚动支持或追加补助。</w:t>
      </w:r>
    </w:p>
    <w:p>
      <w:pPr>
        <w:spacing w:line="550" w:lineRule="exact"/>
        <w:ind w:firstLine="684" w:firstLineChars="200"/>
        <w:rPr>
          <w:rFonts w:eastAsia="黑体"/>
          <w:spacing w:val="11"/>
          <w:sz w:val="32"/>
          <w:szCs w:val="32"/>
        </w:rPr>
      </w:pPr>
      <w:r>
        <w:rPr>
          <w:rFonts w:eastAsia="黑体"/>
          <w:spacing w:val="11"/>
          <w:sz w:val="32"/>
          <w:szCs w:val="32"/>
        </w:rPr>
        <w:t>二、大力培养骨干人才</w:t>
      </w:r>
    </w:p>
    <w:p>
      <w:pPr>
        <w:spacing w:line="550" w:lineRule="exact"/>
        <w:ind w:firstLine="684" w:firstLineChars="200"/>
        <w:rPr>
          <w:rFonts w:hint="eastAsia" w:eastAsia="仿宋_GB2312"/>
          <w:spacing w:val="11"/>
          <w:sz w:val="32"/>
          <w:szCs w:val="32"/>
        </w:rPr>
      </w:pPr>
      <w:r>
        <w:rPr>
          <w:rFonts w:eastAsia="楷体_GB2312"/>
          <w:spacing w:val="11"/>
          <w:sz w:val="32"/>
          <w:szCs w:val="32"/>
        </w:rPr>
        <w:t>4</w:t>
      </w:r>
      <w:r>
        <w:rPr>
          <w:rFonts w:hint="eastAsia" w:eastAsia="楷体_GB2312"/>
          <w:spacing w:val="11"/>
          <w:sz w:val="32"/>
          <w:szCs w:val="32"/>
        </w:rPr>
        <w:t>．</w:t>
      </w:r>
      <w:r>
        <w:rPr>
          <w:rFonts w:eastAsia="楷体_GB2312"/>
          <w:spacing w:val="11"/>
          <w:sz w:val="32"/>
          <w:szCs w:val="32"/>
        </w:rPr>
        <w:t>支持高层次、高技能人才发展。</w:t>
      </w:r>
      <w:r>
        <w:rPr>
          <w:rFonts w:eastAsia="仿宋_GB2312"/>
          <w:spacing w:val="11"/>
          <w:sz w:val="32"/>
          <w:szCs w:val="32"/>
        </w:rPr>
        <w:t>对科技人员创办或领办（担任法人代表、董事长或总经理）符合我县主导产业发展方向的企业，按照有关规定给予支持。加大企业人才扶持力度，对新被评定为高级职称及以上的，按规定给予奖励。积极发展专业性、行业性人才市场，鼓励社会力量参与高层次人才引进工作，对来我县创新创业的高层次人才或企业</w:t>
      </w:r>
      <w:r>
        <w:rPr>
          <w:rFonts w:hint="eastAsia" w:eastAsia="仿宋_GB2312"/>
          <w:spacing w:val="11"/>
          <w:sz w:val="32"/>
          <w:szCs w:val="32"/>
        </w:rPr>
        <w:t>的引进</w:t>
      </w:r>
      <w:r>
        <w:rPr>
          <w:rFonts w:eastAsia="仿宋_GB2312"/>
          <w:spacing w:val="11"/>
          <w:sz w:val="32"/>
          <w:szCs w:val="32"/>
        </w:rPr>
        <w:t>起关键、直接作用的中介机构、社会组织和个人，经研究给予适当奖励。加强园区人才引进、培育工作，大力引进并积极培育更多专业技术高层次人才，助推园区经济平稳快速发展。</w:t>
      </w:r>
      <w:r>
        <w:rPr>
          <w:rFonts w:hint="eastAsia" w:eastAsia="仿宋_GB2312"/>
          <w:spacing w:val="11"/>
          <w:sz w:val="32"/>
          <w:szCs w:val="32"/>
        </w:rPr>
        <w:t xml:space="preserve"> </w:t>
      </w:r>
    </w:p>
    <w:p>
      <w:pPr>
        <w:spacing w:line="550" w:lineRule="exact"/>
        <w:ind w:firstLine="684" w:firstLineChars="200"/>
        <w:rPr>
          <w:rFonts w:eastAsia="仿宋_GB2312"/>
          <w:spacing w:val="11"/>
          <w:sz w:val="32"/>
          <w:szCs w:val="32"/>
        </w:rPr>
      </w:pPr>
      <w:r>
        <w:rPr>
          <w:rFonts w:eastAsia="楷体_GB2312"/>
          <w:spacing w:val="11"/>
          <w:sz w:val="32"/>
          <w:szCs w:val="32"/>
        </w:rPr>
        <w:t>5</w:t>
      </w:r>
      <w:r>
        <w:rPr>
          <w:rFonts w:hint="eastAsia" w:eastAsia="楷体_GB2312"/>
          <w:spacing w:val="11"/>
          <w:sz w:val="32"/>
          <w:szCs w:val="32"/>
        </w:rPr>
        <w:t>．</w:t>
      </w:r>
      <w:r>
        <w:rPr>
          <w:rFonts w:eastAsia="楷体_GB2312"/>
          <w:spacing w:val="11"/>
          <w:sz w:val="32"/>
          <w:szCs w:val="32"/>
        </w:rPr>
        <w:t>加强本地人才培养。</w:t>
      </w:r>
      <w:r>
        <w:rPr>
          <w:rFonts w:hint="eastAsia" w:eastAsia="仿宋_GB2312"/>
          <w:spacing w:val="11"/>
          <w:sz w:val="32"/>
          <w:szCs w:val="32"/>
        </w:rPr>
        <w:t>注重培育稻渔</w:t>
      </w:r>
      <w:r>
        <w:rPr>
          <w:rFonts w:hint="eastAsia" w:ascii="仿宋_GB2312" w:hAnsi="仿宋_GB2312" w:eastAsia="仿宋_GB2312" w:cs="仿宋_GB2312"/>
          <w:spacing w:val="11"/>
          <w:sz w:val="32"/>
          <w:szCs w:val="32"/>
        </w:rPr>
        <w:t>（虾）产业</w:t>
      </w:r>
      <w:r>
        <w:rPr>
          <w:rFonts w:eastAsia="仿宋_GB2312"/>
          <w:spacing w:val="11"/>
          <w:sz w:val="32"/>
          <w:szCs w:val="32"/>
        </w:rPr>
        <w:t>、现代农业发展等关键技术研发人才，支持组建技术研发、产学研推团队，带动相关产业持续健康发展。依托现代农业产业建设一批农村实用人才培训基地和高技能人才实训基地，定期开展职业技能竞赛和技术能手评选活动，发现和培育优秀实用技术人才。组织实施乡村振兴人才行动计划，依托乡村振兴规划学院平台，加强校地合作，采取订单式培养的方式，分年度分批次组织干部人才赴湖南城市学院开展培训，着力培养一批金融管理、规划建设、文化旅游、现代农业等方面的本土专业技术人才。</w:t>
      </w:r>
    </w:p>
    <w:p>
      <w:pPr>
        <w:spacing w:line="550" w:lineRule="exact"/>
        <w:ind w:firstLine="684" w:firstLineChars="200"/>
        <w:rPr>
          <w:rFonts w:eastAsia="黑体"/>
          <w:spacing w:val="11"/>
          <w:sz w:val="32"/>
          <w:szCs w:val="32"/>
        </w:rPr>
      </w:pPr>
      <w:r>
        <w:rPr>
          <w:rFonts w:eastAsia="黑体"/>
          <w:spacing w:val="11"/>
          <w:sz w:val="32"/>
          <w:szCs w:val="32"/>
        </w:rPr>
        <w:t>三、支持人才创新创业</w:t>
      </w:r>
    </w:p>
    <w:p>
      <w:pPr>
        <w:spacing w:line="550" w:lineRule="exact"/>
        <w:ind w:firstLine="684" w:firstLineChars="200"/>
        <w:rPr>
          <w:rFonts w:eastAsia="黑体"/>
          <w:spacing w:val="11"/>
          <w:sz w:val="32"/>
          <w:szCs w:val="32"/>
        </w:rPr>
      </w:pPr>
      <w:r>
        <w:rPr>
          <w:rFonts w:eastAsia="楷体_GB2312"/>
          <w:spacing w:val="11"/>
          <w:sz w:val="32"/>
          <w:szCs w:val="32"/>
        </w:rPr>
        <w:t>6</w:t>
      </w:r>
      <w:r>
        <w:rPr>
          <w:rFonts w:hint="eastAsia" w:eastAsia="楷体_GB2312"/>
          <w:spacing w:val="11"/>
          <w:sz w:val="32"/>
          <w:szCs w:val="32"/>
        </w:rPr>
        <w:t>．</w:t>
      </w:r>
      <w:r>
        <w:rPr>
          <w:rFonts w:eastAsia="楷体_GB2312"/>
          <w:spacing w:val="11"/>
          <w:sz w:val="32"/>
          <w:szCs w:val="32"/>
        </w:rPr>
        <w:t>支持科技创新平台建设。</w:t>
      </w:r>
      <w:r>
        <w:rPr>
          <w:rFonts w:eastAsia="仿宋_GB2312"/>
          <w:spacing w:val="11"/>
          <w:sz w:val="32"/>
          <w:szCs w:val="32"/>
        </w:rPr>
        <w:t>强化企业创新主体地位，支持企业建设创新平台。积极筹建高科技项目孵化中心，致力于把孵化中心建设成为国内一流的科研转化基地。被新认定为国家级工程技术研究中心、企业技术中心、工业设计中心、重点实验室、工程实验室、检测中心、双创示范基地、院士工作站、博士后工作站等国家级、省级、市级平台的工业企业</w:t>
      </w:r>
      <w:r>
        <w:rPr>
          <w:rFonts w:hint="eastAsia" w:eastAsia="仿宋_GB2312"/>
          <w:spacing w:val="11"/>
          <w:sz w:val="32"/>
          <w:szCs w:val="32"/>
        </w:rPr>
        <w:t>，</w:t>
      </w:r>
      <w:r>
        <w:rPr>
          <w:rFonts w:eastAsia="仿宋_GB2312"/>
          <w:spacing w:val="11"/>
          <w:sz w:val="32"/>
          <w:szCs w:val="32"/>
        </w:rPr>
        <w:t>被新认定为国家级、省级孵化器、众创空间、星创天地的工业企业</w:t>
      </w:r>
      <w:r>
        <w:rPr>
          <w:rFonts w:hint="eastAsia" w:eastAsia="仿宋_GB2312"/>
          <w:spacing w:val="11"/>
          <w:sz w:val="32"/>
          <w:szCs w:val="32"/>
        </w:rPr>
        <w:t>，</w:t>
      </w:r>
      <w:r>
        <w:rPr>
          <w:rFonts w:eastAsia="仿宋_GB2312"/>
          <w:spacing w:val="11"/>
          <w:sz w:val="32"/>
          <w:szCs w:val="32"/>
        </w:rPr>
        <w:t>被新认定为国家火炬计划重点高新技术企业、高新技术企业的工业企业，分别按相关规定给予奖励。</w:t>
      </w:r>
    </w:p>
    <w:p>
      <w:pPr>
        <w:spacing w:line="550" w:lineRule="exact"/>
        <w:ind w:firstLine="684" w:firstLineChars="200"/>
        <w:rPr>
          <w:rFonts w:eastAsia="仿宋_GB2312"/>
          <w:spacing w:val="11"/>
          <w:sz w:val="32"/>
          <w:szCs w:val="32"/>
        </w:rPr>
      </w:pPr>
      <w:r>
        <w:rPr>
          <w:rFonts w:eastAsia="楷体_GB2312"/>
          <w:spacing w:val="11"/>
          <w:sz w:val="32"/>
          <w:szCs w:val="32"/>
        </w:rPr>
        <w:t>7</w:t>
      </w:r>
      <w:r>
        <w:rPr>
          <w:rFonts w:hint="eastAsia" w:eastAsia="楷体_GB2312"/>
          <w:spacing w:val="11"/>
          <w:sz w:val="32"/>
          <w:szCs w:val="32"/>
        </w:rPr>
        <w:t>．</w:t>
      </w:r>
      <w:r>
        <w:rPr>
          <w:rFonts w:eastAsia="楷体_GB2312"/>
          <w:spacing w:val="11"/>
          <w:sz w:val="32"/>
          <w:szCs w:val="32"/>
        </w:rPr>
        <w:t>鼓励人才成名成家。</w:t>
      </w:r>
      <w:r>
        <w:rPr>
          <w:rFonts w:eastAsia="仿宋_GB2312"/>
          <w:spacing w:val="11"/>
          <w:sz w:val="32"/>
          <w:szCs w:val="32"/>
        </w:rPr>
        <w:t>支持教师、医生等各类专业技术人员参加省、市人才评选，对获奖者在奖项相关奖励基础上，再给予支持和补助，并优先参加教育培训、考察休假、医疗保健等活动。同时，抓好人才工作及优秀人才典型宣传推介，积极打造知名度，提升影响力。</w:t>
      </w:r>
    </w:p>
    <w:p>
      <w:pPr>
        <w:spacing w:line="550" w:lineRule="exact"/>
        <w:ind w:firstLine="684" w:firstLineChars="200"/>
        <w:rPr>
          <w:rFonts w:ascii="仿宋_GB2312" w:eastAsia="仿宋_GB2312"/>
          <w:spacing w:val="11"/>
          <w:sz w:val="32"/>
          <w:szCs w:val="32"/>
        </w:rPr>
      </w:pPr>
      <w:r>
        <w:rPr>
          <w:rFonts w:eastAsia="楷体_GB2312"/>
          <w:spacing w:val="11"/>
          <w:sz w:val="32"/>
          <w:szCs w:val="32"/>
        </w:rPr>
        <w:t>8</w:t>
      </w:r>
      <w:r>
        <w:rPr>
          <w:rFonts w:hint="eastAsia" w:eastAsia="楷体_GB2312"/>
          <w:spacing w:val="11"/>
          <w:sz w:val="32"/>
          <w:szCs w:val="32"/>
        </w:rPr>
        <w:t>．</w:t>
      </w:r>
      <w:r>
        <w:rPr>
          <w:rFonts w:eastAsia="楷体_GB2312"/>
          <w:spacing w:val="11"/>
          <w:sz w:val="32"/>
          <w:szCs w:val="32"/>
        </w:rPr>
        <w:t>支持专业技术人员、高校毕业生到基层干事创业。</w:t>
      </w:r>
      <w:r>
        <w:rPr>
          <w:rFonts w:hint="eastAsia" w:ascii="仿宋_GB2312" w:hAnsi="宋体" w:eastAsia="仿宋_GB2312" w:cs="宋体"/>
          <w:spacing w:val="11"/>
          <w:sz w:val="32"/>
          <w:szCs w:val="32"/>
        </w:rPr>
        <w:t>鼓励符合条件的专业技术人员到基层担任科技特派员、特聘专家等，派出期间保留原工作岗位、编制、工资福利，职务职称在同等条件下优先晋升。组建科技专家服务团，围绕南县地域特色，大力发展稻渔（虾）产业、现代农业等，促进科技成果转移转化。积极招募“三支一扶”人员，支持高校毕业生到农村支农、支教、支医和扶贫。对于服务期满、考核合格、自愿留在服务地工作的“三支一扶”人员，择优在乡镇事业单位编制限额内安置。</w:t>
      </w:r>
    </w:p>
    <w:p>
      <w:pPr>
        <w:spacing w:line="550" w:lineRule="exact"/>
        <w:ind w:firstLine="684" w:firstLineChars="200"/>
        <w:rPr>
          <w:rFonts w:eastAsia="黑体"/>
          <w:spacing w:val="11"/>
          <w:sz w:val="32"/>
          <w:szCs w:val="32"/>
        </w:rPr>
      </w:pPr>
      <w:r>
        <w:rPr>
          <w:rFonts w:eastAsia="黑体"/>
          <w:spacing w:val="11"/>
          <w:sz w:val="32"/>
          <w:szCs w:val="32"/>
        </w:rPr>
        <w:t>四、强化人才服务保障</w:t>
      </w:r>
    </w:p>
    <w:p>
      <w:pPr>
        <w:spacing w:line="550" w:lineRule="exact"/>
        <w:ind w:firstLine="684" w:firstLineChars="200"/>
        <w:rPr>
          <w:rFonts w:eastAsia="仿宋_GB2312"/>
          <w:spacing w:val="11"/>
          <w:sz w:val="32"/>
          <w:szCs w:val="32"/>
        </w:rPr>
      </w:pPr>
      <w:r>
        <w:rPr>
          <w:rFonts w:eastAsia="楷体_GB2312"/>
          <w:spacing w:val="11"/>
          <w:sz w:val="32"/>
          <w:szCs w:val="32"/>
        </w:rPr>
        <w:t>9</w:t>
      </w:r>
      <w:r>
        <w:rPr>
          <w:rFonts w:hint="eastAsia" w:eastAsia="楷体_GB2312"/>
          <w:spacing w:val="11"/>
          <w:sz w:val="32"/>
          <w:szCs w:val="32"/>
        </w:rPr>
        <w:t>．</w:t>
      </w:r>
      <w:r>
        <w:rPr>
          <w:rFonts w:eastAsia="楷体_GB2312"/>
          <w:spacing w:val="11"/>
          <w:sz w:val="32"/>
          <w:szCs w:val="32"/>
        </w:rPr>
        <w:t>设立人才专项编制。</w:t>
      </w:r>
      <w:r>
        <w:rPr>
          <w:rFonts w:eastAsia="仿宋_GB2312"/>
          <w:spacing w:val="11"/>
          <w:sz w:val="32"/>
          <w:szCs w:val="32"/>
        </w:rPr>
        <w:t>建立动态灵活的人才专项编制管理机制，每年调剂一定数量的人才储备专项编制，由县委人才工作领导小组办公室与编制部门共同管理，专门用于无空余编制的重要经济部门、重要产业和重点发展领域引进各类急需紧缺的专业技术人才。</w:t>
      </w:r>
    </w:p>
    <w:p>
      <w:pPr>
        <w:spacing w:line="550" w:lineRule="exact"/>
        <w:ind w:firstLine="684" w:firstLineChars="200"/>
        <w:rPr>
          <w:rFonts w:eastAsia="仿宋_GB2312"/>
          <w:spacing w:val="11"/>
          <w:sz w:val="32"/>
          <w:szCs w:val="32"/>
        </w:rPr>
      </w:pPr>
      <w:r>
        <w:rPr>
          <w:rFonts w:eastAsia="楷体_GB2312"/>
          <w:spacing w:val="11"/>
          <w:sz w:val="32"/>
          <w:szCs w:val="32"/>
        </w:rPr>
        <w:t>10</w:t>
      </w:r>
      <w:r>
        <w:rPr>
          <w:rFonts w:hint="eastAsia" w:eastAsia="楷体_GB2312"/>
          <w:spacing w:val="11"/>
          <w:sz w:val="32"/>
          <w:szCs w:val="32"/>
        </w:rPr>
        <w:t>．</w:t>
      </w:r>
      <w:r>
        <w:rPr>
          <w:rFonts w:eastAsia="楷体_GB2312"/>
          <w:spacing w:val="11"/>
          <w:sz w:val="32"/>
          <w:szCs w:val="32"/>
        </w:rPr>
        <w:t>强化人才医疗服务保障。</w:t>
      </w:r>
      <w:r>
        <w:rPr>
          <w:rFonts w:eastAsia="仿宋_GB2312"/>
          <w:spacing w:val="11"/>
          <w:sz w:val="32"/>
          <w:szCs w:val="32"/>
        </w:rPr>
        <w:t>对符合要求的高层次人才，在县人民医院和县中医医院开通就医“绿色通道”，配备健康顾问和就医服务联络员，建立健康档案，为高层次人才提供优先诊疗、健康管理和咨询服务，每年免费提供一次医疗保健检查。</w:t>
      </w:r>
    </w:p>
    <w:p>
      <w:pPr>
        <w:spacing w:line="550" w:lineRule="exact"/>
        <w:ind w:firstLine="684" w:firstLineChars="200"/>
        <w:rPr>
          <w:rFonts w:eastAsia="仿宋_GB2312"/>
          <w:spacing w:val="11"/>
          <w:sz w:val="32"/>
          <w:szCs w:val="32"/>
        </w:rPr>
      </w:pPr>
      <w:r>
        <w:rPr>
          <w:rFonts w:eastAsia="楷体_GB2312"/>
          <w:spacing w:val="11"/>
          <w:sz w:val="32"/>
          <w:szCs w:val="32"/>
        </w:rPr>
        <w:t>11</w:t>
      </w:r>
      <w:r>
        <w:rPr>
          <w:rFonts w:hint="eastAsia" w:eastAsia="楷体_GB2312"/>
          <w:spacing w:val="11"/>
          <w:sz w:val="32"/>
          <w:szCs w:val="32"/>
        </w:rPr>
        <w:t>．</w:t>
      </w:r>
      <w:r>
        <w:rPr>
          <w:rFonts w:eastAsia="楷体_GB2312"/>
          <w:spacing w:val="11"/>
          <w:sz w:val="32"/>
          <w:szCs w:val="32"/>
        </w:rPr>
        <w:t>妥善安排家属就业、子女就学。</w:t>
      </w:r>
      <w:r>
        <w:rPr>
          <w:rFonts w:eastAsia="仿宋_GB2312"/>
          <w:spacing w:val="11"/>
          <w:sz w:val="32"/>
          <w:szCs w:val="32"/>
        </w:rPr>
        <w:t>对引进的各类人才的随调配偶，在行政事业单位工作的，可由组织人事、编制部门原则上根据其工作性质进行妥善安置；其他职业或灵活就业人员，由用人单位或主管部门积极推荐就业。对高层次人才子女，可自愿选择县内学校就读。其他引进人才的子女，属义务教育阶段学生，按相对就近原则，安排到相应的公办学校就读；属普通高中教育的，可选择居住地或父母工作地所在区域的普通高中就读，享受与本行政区域内学生就读的同等待遇。</w:t>
      </w:r>
    </w:p>
    <w:p>
      <w:pPr>
        <w:spacing w:line="550" w:lineRule="exact"/>
        <w:ind w:firstLine="684" w:firstLineChars="200"/>
        <w:rPr>
          <w:rFonts w:ascii="仿宋_GB2312" w:hAnsi="宋体" w:eastAsia="仿宋_GB2312" w:cs="宋体"/>
          <w:spacing w:val="11"/>
          <w:sz w:val="32"/>
          <w:szCs w:val="32"/>
        </w:rPr>
      </w:pPr>
      <w:r>
        <w:rPr>
          <w:rFonts w:eastAsia="楷体_GB2312"/>
          <w:spacing w:val="11"/>
          <w:sz w:val="32"/>
          <w:szCs w:val="32"/>
        </w:rPr>
        <w:t>12</w:t>
      </w:r>
      <w:r>
        <w:rPr>
          <w:rFonts w:hint="eastAsia" w:eastAsia="楷体_GB2312"/>
          <w:spacing w:val="11"/>
          <w:sz w:val="32"/>
          <w:szCs w:val="32"/>
        </w:rPr>
        <w:t>．合理</w:t>
      </w:r>
      <w:r>
        <w:rPr>
          <w:rFonts w:eastAsia="楷体_GB2312"/>
          <w:spacing w:val="11"/>
          <w:sz w:val="32"/>
          <w:szCs w:val="32"/>
        </w:rPr>
        <w:t>分配事业单位人才收入。</w:t>
      </w:r>
      <w:r>
        <w:rPr>
          <w:rFonts w:hint="eastAsia" w:ascii="仿宋_GB2312" w:hAnsi="宋体" w:eastAsia="仿宋_GB2312" w:cs="宋体"/>
          <w:spacing w:val="11"/>
          <w:sz w:val="32"/>
          <w:szCs w:val="32"/>
        </w:rPr>
        <w:t>对事业单位聘用的急需紧缺的高层次人才，实行年薪制、协议工资制、项目工资制等分配形式，按照人力资本市场价格合理确定薪酬。对高层次人才集中、知识技术密集、承担重大任务的事业单位，在核定绩效工资总量时按照有关规定给予适当倾斜。</w:t>
      </w:r>
    </w:p>
    <w:p>
      <w:pPr>
        <w:spacing w:line="550" w:lineRule="exact"/>
        <w:ind w:firstLine="684" w:firstLineChars="200"/>
        <w:rPr>
          <w:rFonts w:ascii="仿宋_GB2312" w:hAnsi="Calibri" w:eastAsia="仿宋_GB2312"/>
          <w:spacing w:val="11"/>
          <w:sz w:val="32"/>
          <w:szCs w:val="32"/>
        </w:rPr>
      </w:pPr>
      <w:r>
        <w:rPr>
          <w:rFonts w:eastAsia="楷体_GB2312"/>
          <w:spacing w:val="11"/>
          <w:sz w:val="32"/>
          <w:szCs w:val="32"/>
        </w:rPr>
        <w:t>13</w:t>
      </w:r>
      <w:r>
        <w:rPr>
          <w:rFonts w:hint="eastAsia" w:eastAsia="楷体_GB2312"/>
          <w:spacing w:val="11"/>
          <w:sz w:val="32"/>
          <w:szCs w:val="32"/>
        </w:rPr>
        <w:t>．</w:t>
      </w:r>
      <w:r>
        <w:rPr>
          <w:rFonts w:hint="eastAsia" w:ascii="楷体_GB2312" w:hAnsi="Calibri" w:eastAsia="楷体_GB2312"/>
          <w:spacing w:val="11"/>
          <w:sz w:val="32"/>
          <w:szCs w:val="32"/>
        </w:rPr>
        <w:t>鼓励专业技术人员到基层任职。</w:t>
      </w:r>
      <w:r>
        <w:rPr>
          <w:rFonts w:hint="eastAsia" w:ascii="仿宋_GB2312" w:hAnsi="Calibri" w:eastAsia="仿宋_GB2312"/>
          <w:spacing w:val="11"/>
          <w:sz w:val="32"/>
          <w:szCs w:val="32"/>
        </w:rPr>
        <w:t>对基层专业技术人员申报初级职称在权限范围内可单独分组、单独评审。所有专业技术人才服务基层一线的年限、效果和实际工作业绩作为所有系列（专业）评审的重要内容。在乡镇专业技术岗位累计服务满一定年限且业绩突出可申请单列评审职数。</w:t>
      </w:r>
      <w:r>
        <w:rPr>
          <w:rFonts w:hint="eastAsia" w:ascii="仿宋_GB2312" w:hAnsi="Calibri" w:eastAsia="仿宋_GB2312"/>
          <w:color w:val="000000"/>
          <w:spacing w:val="11"/>
          <w:sz w:val="32"/>
          <w:szCs w:val="32"/>
        </w:rPr>
        <w:t>对乡镇农业、林业、医疗卫生等系列的工作人员，获得中级及以上专业技术职称的人员，逐步实行“定向使用”的职称聘用制度。</w:t>
      </w:r>
    </w:p>
    <w:p>
      <w:pPr>
        <w:spacing w:line="550" w:lineRule="exact"/>
        <w:ind w:firstLine="684" w:firstLineChars="200"/>
        <w:rPr>
          <w:rFonts w:eastAsia="仿宋_GB2312"/>
          <w:spacing w:val="11"/>
          <w:sz w:val="32"/>
          <w:szCs w:val="32"/>
        </w:rPr>
      </w:pPr>
      <w:r>
        <w:rPr>
          <w:rFonts w:eastAsia="楷体_GB2312"/>
          <w:spacing w:val="11"/>
          <w:sz w:val="32"/>
          <w:szCs w:val="32"/>
        </w:rPr>
        <w:t>14</w:t>
      </w:r>
      <w:r>
        <w:rPr>
          <w:rFonts w:hint="eastAsia" w:eastAsia="楷体_GB2312"/>
          <w:spacing w:val="11"/>
          <w:sz w:val="32"/>
          <w:szCs w:val="32"/>
        </w:rPr>
        <w:t>．</w:t>
      </w:r>
      <w:r>
        <w:rPr>
          <w:rFonts w:eastAsia="楷体_GB2312"/>
          <w:spacing w:val="11"/>
          <w:sz w:val="32"/>
          <w:szCs w:val="32"/>
        </w:rPr>
        <w:t>探索推进人才评价机制改革。</w:t>
      </w:r>
      <w:r>
        <w:rPr>
          <w:rFonts w:eastAsia="仿宋_GB2312"/>
          <w:spacing w:val="11"/>
          <w:sz w:val="32"/>
          <w:szCs w:val="32"/>
        </w:rPr>
        <w:t>突出品德评价，探索建立基于道德操守和诚信情况的评价退出机制。建立充分体现中小学教师岗位特点的评价标准，重点评价其教育教学方法、教书育人工作业绩和一线实践经历。建立更加注重临床水平、服务质量、工作业绩的基层医疗卫生人才评价机制。建立与产业发展需求、经济结构相适应的企业人才评价机制，突出创新创业实践能力，推动企业自主创新能力提升。对长期在基层一线工作的人才，加大爱岗敬业表现、实际工作业绩、工作年限等评价权重。健全以职业农民为主体的农村实用人才评价制度，完善社会工作专业人才职业水平评价机制。破除论资排辈、重显绩不重潜力等陈旧观念，重点遴选支持一批有较大发展潜力、有真才实学、堪当重任的优秀青年人才。</w:t>
      </w:r>
    </w:p>
    <w:p>
      <w:pPr>
        <w:spacing w:line="550" w:lineRule="exact"/>
        <w:ind w:firstLine="684" w:firstLineChars="200"/>
        <w:rPr>
          <w:rFonts w:eastAsia="黑体"/>
          <w:spacing w:val="11"/>
          <w:sz w:val="32"/>
          <w:szCs w:val="32"/>
        </w:rPr>
      </w:pPr>
      <w:r>
        <w:rPr>
          <w:rFonts w:eastAsia="黑体"/>
          <w:spacing w:val="11"/>
          <w:sz w:val="32"/>
          <w:szCs w:val="32"/>
        </w:rPr>
        <w:t>五、健全党管人才机制</w:t>
      </w:r>
    </w:p>
    <w:p>
      <w:pPr>
        <w:spacing w:line="550" w:lineRule="exact"/>
        <w:ind w:firstLine="684" w:firstLineChars="200"/>
        <w:rPr>
          <w:rFonts w:eastAsia="仿宋_GB2312"/>
          <w:spacing w:val="11"/>
          <w:sz w:val="32"/>
          <w:szCs w:val="32"/>
        </w:rPr>
      </w:pPr>
      <w:r>
        <w:rPr>
          <w:rFonts w:eastAsia="楷体_GB2312"/>
          <w:spacing w:val="11"/>
          <w:sz w:val="32"/>
          <w:szCs w:val="32"/>
        </w:rPr>
        <w:t>15</w:t>
      </w:r>
      <w:r>
        <w:rPr>
          <w:rFonts w:hint="eastAsia" w:eastAsia="楷体_GB2312"/>
          <w:spacing w:val="11"/>
          <w:sz w:val="32"/>
          <w:szCs w:val="32"/>
        </w:rPr>
        <w:t>．</w:t>
      </w:r>
      <w:r>
        <w:rPr>
          <w:rFonts w:eastAsia="楷体_GB2312"/>
          <w:spacing w:val="11"/>
          <w:sz w:val="32"/>
          <w:szCs w:val="32"/>
        </w:rPr>
        <w:t>健全党管人才领导体制和工作格局。</w:t>
      </w:r>
      <w:r>
        <w:rPr>
          <w:rFonts w:eastAsia="仿宋_GB2312"/>
          <w:spacing w:val="11"/>
          <w:sz w:val="32"/>
          <w:szCs w:val="32"/>
        </w:rPr>
        <w:t>进一步加强和改进党对人才工作的领导，由县委书记任县委人才工作领导小组组长，</w:t>
      </w:r>
      <w:r>
        <w:rPr>
          <w:rFonts w:hint="eastAsia" w:eastAsia="仿宋_GB2312"/>
          <w:spacing w:val="11"/>
          <w:sz w:val="32"/>
          <w:szCs w:val="32"/>
        </w:rPr>
        <w:t>县人民政府</w:t>
      </w:r>
      <w:r>
        <w:rPr>
          <w:rFonts w:eastAsia="仿宋_GB2312"/>
          <w:spacing w:val="11"/>
          <w:sz w:val="32"/>
          <w:szCs w:val="32"/>
        </w:rPr>
        <w:t>县长任县委人才工作领导小组常务副组长</w:t>
      </w:r>
      <w:r>
        <w:rPr>
          <w:rFonts w:hint="eastAsia" w:eastAsia="仿宋_GB2312"/>
          <w:spacing w:val="11"/>
          <w:sz w:val="32"/>
          <w:szCs w:val="32"/>
        </w:rPr>
        <w:t>，县委常委、</w:t>
      </w:r>
      <w:r>
        <w:rPr>
          <w:rFonts w:eastAsia="仿宋_GB2312"/>
          <w:spacing w:val="11"/>
          <w:sz w:val="32"/>
          <w:szCs w:val="32"/>
        </w:rPr>
        <w:t>县委组织部部长任县委人才工作领导小组副组长兼办公室主任，配强人才工作力量，每半年专题研究人才工作一次以上，确保中央、省</w:t>
      </w:r>
      <w:r>
        <w:rPr>
          <w:rFonts w:hint="eastAsia" w:eastAsia="仿宋_GB2312"/>
          <w:spacing w:val="11"/>
          <w:sz w:val="32"/>
          <w:szCs w:val="32"/>
        </w:rPr>
        <w:t>、</w:t>
      </w:r>
      <w:r>
        <w:rPr>
          <w:rFonts w:eastAsia="仿宋_GB2312"/>
          <w:spacing w:val="11"/>
          <w:sz w:val="32"/>
          <w:szCs w:val="32"/>
        </w:rPr>
        <w:t>市和县委有关人才发展机制体制改革各项举措落地落实。</w:t>
      </w:r>
    </w:p>
    <w:p>
      <w:pPr>
        <w:spacing w:line="550" w:lineRule="exact"/>
        <w:ind w:firstLine="684" w:firstLineChars="200"/>
        <w:rPr>
          <w:rFonts w:eastAsia="仿宋_GB2312"/>
          <w:spacing w:val="11"/>
          <w:sz w:val="32"/>
          <w:szCs w:val="32"/>
        </w:rPr>
      </w:pPr>
      <w:r>
        <w:rPr>
          <w:rFonts w:eastAsia="楷体_GB2312"/>
          <w:spacing w:val="11"/>
          <w:sz w:val="32"/>
          <w:szCs w:val="32"/>
        </w:rPr>
        <w:t>16</w:t>
      </w:r>
      <w:r>
        <w:rPr>
          <w:rFonts w:hint="eastAsia" w:eastAsia="楷体_GB2312"/>
          <w:spacing w:val="11"/>
          <w:sz w:val="32"/>
          <w:szCs w:val="32"/>
        </w:rPr>
        <w:t>．</w:t>
      </w:r>
      <w:r>
        <w:rPr>
          <w:rFonts w:eastAsia="楷体_GB2312"/>
          <w:spacing w:val="11"/>
          <w:sz w:val="32"/>
          <w:szCs w:val="32"/>
        </w:rPr>
        <w:t>落实领导班子和领导干部人才工作目标责任制。</w:t>
      </w:r>
      <w:r>
        <w:rPr>
          <w:rFonts w:eastAsia="仿宋_GB2312"/>
          <w:spacing w:val="11"/>
          <w:sz w:val="32"/>
          <w:szCs w:val="32"/>
        </w:rPr>
        <w:t>将人才工作列为各乡镇各单位年度工作考核评价和各级党组织书记党建述职的内容。强化各类人才培养、管理、使用情况的考核督查，不断优化人才成长环境。</w:t>
      </w:r>
    </w:p>
    <w:p>
      <w:pPr>
        <w:spacing w:line="550" w:lineRule="exact"/>
        <w:ind w:firstLine="684" w:firstLineChars="200"/>
        <w:rPr>
          <w:rFonts w:eastAsia="仿宋_GB2312"/>
          <w:spacing w:val="11"/>
          <w:sz w:val="32"/>
          <w:szCs w:val="32"/>
        </w:rPr>
      </w:pPr>
      <w:r>
        <w:rPr>
          <w:rFonts w:eastAsia="楷体_GB2312"/>
          <w:spacing w:val="11"/>
          <w:sz w:val="32"/>
          <w:szCs w:val="32"/>
        </w:rPr>
        <w:t>17</w:t>
      </w:r>
      <w:r>
        <w:rPr>
          <w:rFonts w:hint="eastAsia" w:eastAsia="楷体_GB2312"/>
          <w:spacing w:val="11"/>
          <w:sz w:val="32"/>
          <w:szCs w:val="32"/>
        </w:rPr>
        <w:t>．</w:t>
      </w:r>
      <w:r>
        <w:rPr>
          <w:rFonts w:eastAsia="楷体_GB2312"/>
          <w:spacing w:val="11"/>
          <w:sz w:val="32"/>
          <w:szCs w:val="32"/>
        </w:rPr>
        <w:t>加强政治引领和吸纳。</w:t>
      </w:r>
      <w:r>
        <w:rPr>
          <w:rFonts w:eastAsia="仿宋_GB2312"/>
          <w:spacing w:val="11"/>
          <w:sz w:val="32"/>
          <w:szCs w:val="32"/>
        </w:rPr>
        <w:t>建立县级领导联系专家和优秀人才制度，充分发挥专家和优秀人才在科技、经济、文化和社会进步中的关键支撑作用。扩大人才工作覆盖面，从各行业专家和优秀人才中推荐先进模范人物担任“两代表一委员”。根据工作需要，邀请专家和优秀人才代表列席有关会议，参与重大节庆活动，参与经济政策、重要规划、重大科研项目的咨询、研讨和论证工作。</w:t>
      </w:r>
    </w:p>
    <w:p>
      <w:pPr>
        <w:spacing w:line="550" w:lineRule="exact"/>
        <w:ind w:firstLine="684" w:firstLineChars="200"/>
        <w:rPr>
          <w:rFonts w:eastAsia="仿宋_GB2312"/>
          <w:spacing w:val="11"/>
          <w:sz w:val="32"/>
          <w:szCs w:val="32"/>
        </w:rPr>
      </w:pPr>
      <w:r>
        <w:rPr>
          <w:rFonts w:eastAsia="仿宋_GB2312"/>
          <w:spacing w:val="11"/>
          <w:sz w:val="32"/>
          <w:szCs w:val="32"/>
        </w:rPr>
        <w:t>本意见与我县现行相关政策交叉重复的，按照“时间从新、标准从高、奖励补贴不重复”的原则执行，所涉及资金按现行财政体制执行。具体由县委人才工作领导小组牵头，相关职能部门制定相关实施办法或细则并负责实施。未尽事宜由县委组织部（县委人才工作领导小组办公室）会同相关部门负责解释。本意见自</w:t>
      </w:r>
      <w:r>
        <w:rPr>
          <w:rFonts w:hint="eastAsia" w:eastAsia="仿宋_GB2312"/>
          <w:spacing w:val="11"/>
          <w:sz w:val="32"/>
          <w:szCs w:val="32"/>
        </w:rPr>
        <w:t>印</w:t>
      </w:r>
      <w:r>
        <w:rPr>
          <w:rFonts w:eastAsia="仿宋_GB2312"/>
          <w:spacing w:val="11"/>
          <w:sz w:val="32"/>
          <w:szCs w:val="32"/>
        </w:rPr>
        <w:t>发之日起施行，《南县人才引进激励办法（试行）》（南发〔2017〕4号）同时废止。</w:t>
      </w:r>
    </w:p>
    <w:p>
      <w:pPr>
        <w:spacing w:line="660" w:lineRule="exact"/>
        <w:rPr>
          <w:rFonts w:ascii="Calibri" w:hAnsi="Calibri" w:eastAsia="仿宋_GB2312"/>
          <w:sz w:val="32"/>
          <w:szCs w:val="32"/>
        </w:rPr>
      </w:pPr>
    </w:p>
    <w:p>
      <w:pPr>
        <w:spacing w:line="660" w:lineRule="exact"/>
        <w:rPr>
          <w:rFonts w:ascii="Calibri" w:hAnsi="Calibri" w:eastAsia="仿宋_GB2312"/>
          <w:sz w:val="32"/>
          <w:szCs w:val="32"/>
        </w:rPr>
      </w:pPr>
    </w:p>
    <w:p>
      <w:pPr>
        <w:pStyle w:val="2"/>
        <w:spacing w:line="660" w:lineRule="exact"/>
        <w:ind w:firstLine="640"/>
        <w:rPr>
          <w:rFonts w:hint="eastAsia"/>
        </w:rPr>
      </w:pPr>
    </w:p>
    <w:p>
      <w:pPr>
        <w:pStyle w:val="2"/>
        <w:ind w:firstLine="640"/>
      </w:pPr>
    </w:p>
    <w:p>
      <w:pPr>
        <w:pStyle w:val="2"/>
        <w:ind w:firstLine="64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27" w:type="dxa"/>
            <w:tcBorders>
              <w:left w:val="nil"/>
              <w:right w:val="nil"/>
            </w:tcBorders>
            <w:noWrap w:val="0"/>
            <w:vAlign w:val="center"/>
          </w:tcPr>
          <w:p>
            <w:pPr>
              <w:spacing w:line="400" w:lineRule="exact"/>
              <w:jc w:val="center"/>
              <w:rPr>
                <w:rFonts w:eastAsia="仿宋_GB2312"/>
                <w:spacing w:val="20"/>
                <w:sz w:val="28"/>
                <w:szCs w:val="28"/>
              </w:rPr>
            </w:pPr>
            <w:r>
              <w:rPr>
                <w:rFonts w:eastAsia="仿宋_GB2312"/>
                <w:spacing w:val="20"/>
                <w:sz w:val="28"/>
                <w:szCs w:val="28"/>
              </w:rPr>
              <w:t>中共南县县委办公室            2019年8月28日印发</w:t>
            </w:r>
          </w:p>
        </w:tc>
      </w:tr>
    </w:tbl>
    <w:p>
      <w:pPr>
        <w:spacing w:line="20" w:lineRule="exact"/>
      </w:pPr>
    </w:p>
    <w:p>
      <w:pPr>
        <w:keepNext w:val="0"/>
        <w:keepLines w:val="0"/>
        <w:pageBreakBefore w:val="0"/>
        <w:kinsoku/>
        <w:overflowPunct/>
        <w:topLinePunct w:val="0"/>
        <w:bidi w:val="0"/>
        <w:snapToGrid/>
        <w:spacing w:line="240" w:lineRule="auto"/>
        <w:jc w:val="center"/>
        <w:textAlignment w:val="auto"/>
        <w:rPr>
          <w:rFonts w:hint="eastAsia" w:ascii="仿宋_GB2312" w:eastAsia="仿宋_GB2312"/>
          <w:color w:val="000000"/>
          <w:sz w:val="18"/>
          <w:szCs w:val="18"/>
        </w:rPr>
      </w:pPr>
    </w:p>
    <w:p/>
    <w:sectPr>
      <w:footerReference r:id="rId3" w:type="default"/>
      <w:pgSz w:w="11907" w:h="16839"/>
      <w:pgMar w:top="1928" w:right="1361" w:bottom="1701" w:left="147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150" cy="147955"/>
              <wp:effectExtent l="0" t="0" r="0" b="0"/>
              <wp:wrapNone/>
              <wp:docPr id="5" name="矩形 5"/>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8240;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6Uq11QAA&#10;AAIBAAAPAAAAAAAAAAEAIAAAACIAAABkcnMvZG93bnJldi54bWxQSwECFAAUAAAACACHTuJAYTfG&#10;NK8BAABEAwAADgAAAAAAAAABACAAAAAkAQAAZHJzL2Uyb0RvYy54bWxQSwUGAAAAAAYABgBZAQAA&#10;RQUAAAAA&#10;">
              <v:path/>
              <v:fill on="f" focussize="0,0"/>
              <v:stroke on="f" weight="0.5pt"/>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1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pPr>
    <w:rPr>
      <w:rFonts w:ascii="宋体" w:hAnsi="Times New Roman" w:eastAsia="宋体" w:cs="Times New Roman"/>
      <w:kern w:val="2"/>
      <w:sz w:val="24"/>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2"/>
    </w:rPr>
  </w:style>
  <w:style w:type="paragraph" w:styleId="3">
    <w:name w:val="foot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2022-01-19T08:57:13Z</dcterms:created>
  <dc:creator>Administrator</dc:creator>
  <cp:lastModifiedBy>亦湛蓝</cp:lastModifiedBy>
  <dcterms:modified xsi:type="dcterms:W3CDTF">2022-01-19T08:57:34Z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