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E458" w14:textId="77777777" w:rsidR="003A2F6D" w:rsidRDefault="003A2F6D" w:rsidP="003A2F6D">
      <w:pPr>
        <w:overflowPunct w:val="0"/>
        <w:rPr>
          <w:rFonts w:ascii="仿宋_GB2312" w:eastAsia="仿宋_GB2312" w:hAnsiTheme="minorEastAsia" w:cs="楷体"/>
          <w:szCs w:val="32"/>
        </w:rPr>
      </w:pPr>
      <w:r w:rsidRPr="00422211">
        <w:rPr>
          <w:rFonts w:ascii="仿宋_GB2312" w:eastAsia="仿宋_GB2312" w:hAnsiTheme="minorEastAsia" w:cs="楷体" w:hint="eastAsia"/>
          <w:szCs w:val="32"/>
        </w:rPr>
        <w:t>附件</w:t>
      </w:r>
      <w:r>
        <w:rPr>
          <w:rFonts w:ascii="仿宋_GB2312" w:eastAsia="仿宋_GB2312" w:hAnsiTheme="minorEastAsia" w:cs="楷体" w:hint="eastAsia"/>
          <w:szCs w:val="32"/>
        </w:rPr>
        <w:t>3</w:t>
      </w:r>
      <w:r w:rsidRPr="00422211">
        <w:rPr>
          <w:rFonts w:ascii="仿宋_GB2312" w:eastAsia="仿宋_GB2312" w:hAnsiTheme="minorEastAsia" w:cs="楷体" w:hint="eastAsia"/>
          <w:szCs w:val="32"/>
        </w:rPr>
        <w:t>：</w:t>
      </w:r>
    </w:p>
    <w:p w14:paraId="4EB4DC75" w14:textId="77777777" w:rsidR="003A2F6D" w:rsidRPr="009B277A" w:rsidRDefault="003A2F6D" w:rsidP="003A2F6D">
      <w:pPr>
        <w:spacing w:line="594" w:lineRule="exact"/>
        <w:jc w:val="center"/>
        <w:rPr>
          <w:rFonts w:asciiTheme="minorEastAsia" w:eastAsiaTheme="minorEastAsia" w:hAnsiTheme="minorEastAsia" w:cs="方正大标宋简体"/>
          <w:sz w:val="44"/>
          <w:szCs w:val="44"/>
        </w:rPr>
      </w:pPr>
      <w:r w:rsidRPr="009B277A">
        <w:rPr>
          <w:rFonts w:asciiTheme="minorEastAsia" w:eastAsiaTheme="minorEastAsia" w:hAnsiTheme="minorEastAsia" w:cs="方正大标宋简体" w:hint="eastAsia"/>
          <w:sz w:val="44"/>
          <w:szCs w:val="44"/>
        </w:rPr>
        <w:t>泰州市海陵区优秀教育人才引进办法（试行）</w:t>
      </w:r>
    </w:p>
    <w:p w14:paraId="0B7A6234" w14:textId="77777777" w:rsidR="003A2F6D" w:rsidRDefault="003A2F6D" w:rsidP="003A2F6D">
      <w:pPr>
        <w:spacing w:line="594" w:lineRule="exact"/>
        <w:rPr>
          <w:szCs w:val="32"/>
        </w:rPr>
      </w:pPr>
    </w:p>
    <w:p w14:paraId="7116155E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为进一步落实教育优先发展战略，满足我区基础教育特别是初中教育对优秀人才的迫切需求，大力提升区域教育的综合水平和教育竞争力，</w:t>
      </w:r>
      <w:r>
        <w:rPr>
          <w:rFonts w:ascii="仿宋" w:eastAsia="仿宋" w:hAnsi="仿宋"/>
          <w:szCs w:val="32"/>
        </w:rPr>
        <w:t>根据我区教育事业发展和人才队伍建设需要，</w:t>
      </w:r>
      <w:r>
        <w:rPr>
          <w:rFonts w:ascii="仿宋" w:eastAsia="仿宋" w:hAnsi="仿宋" w:hint="eastAsia"/>
          <w:szCs w:val="32"/>
        </w:rPr>
        <w:t>着力</w:t>
      </w:r>
      <w:r>
        <w:rPr>
          <w:rFonts w:ascii="仿宋" w:eastAsia="仿宋" w:hAnsi="仿宋"/>
          <w:szCs w:val="32"/>
        </w:rPr>
        <w:t>引进一批</w:t>
      </w:r>
      <w:r>
        <w:rPr>
          <w:rFonts w:ascii="仿宋" w:eastAsia="仿宋" w:hAnsi="仿宋" w:hint="eastAsia"/>
          <w:szCs w:val="32"/>
        </w:rPr>
        <w:t>优秀</w:t>
      </w:r>
      <w:r>
        <w:rPr>
          <w:rFonts w:ascii="仿宋" w:eastAsia="仿宋" w:hAnsi="仿宋"/>
          <w:szCs w:val="32"/>
        </w:rPr>
        <w:t>教育人才，</w:t>
      </w:r>
      <w:r>
        <w:rPr>
          <w:rFonts w:ascii="仿宋" w:eastAsia="仿宋" w:hAnsi="仿宋" w:hint="eastAsia"/>
          <w:szCs w:val="32"/>
        </w:rPr>
        <w:t>提供</w:t>
      </w:r>
      <w:r>
        <w:rPr>
          <w:rFonts w:ascii="仿宋" w:eastAsia="仿宋" w:hAnsi="仿宋"/>
          <w:szCs w:val="32"/>
        </w:rPr>
        <w:t>海</w:t>
      </w:r>
      <w:proofErr w:type="gramStart"/>
      <w:r>
        <w:rPr>
          <w:rFonts w:ascii="仿宋" w:eastAsia="仿宋" w:hAnsi="仿宋"/>
          <w:szCs w:val="32"/>
        </w:rPr>
        <w:t>陵教育</w:t>
      </w:r>
      <w:proofErr w:type="gramEnd"/>
      <w:r>
        <w:rPr>
          <w:rFonts w:ascii="仿宋" w:eastAsia="仿宋" w:hAnsi="仿宋"/>
          <w:szCs w:val="32"/>
        </w:rPr>
        <w:t>高质量发展</w:t>
      </w:r>
      <w:r>
        <w:rPr>
          <w:rFonts w:ascii="仿宋" w:eastAsia="仿宋" w:hAnsi="仿宋" w:hint="eastAsia"/>
          <w:szCs w:val="32"/>
        </w:rPr>
        <w:t>人才保障，</w:t>
      </w:r>
      <w:r>
        <w:rPr>
          <w:rFonts w:ascii="仿宋" w:eastAsia="仿宋" w:hAnsi="仿宋"/>
          <w:szCs w:val="32"/>
        </w:rPr>
        <w:t>特制定如下办法。</w:t>
      </w:r>
    </w:p>
    <w:p w14:paraId="773EA4FE" w14:textId="77777777" w:rsidR="003A2F6D" w:rsidRDefault="003A2F6D" w:rsidP="003A2F6D">
      <w:pPr>
        <w:spacing w:line="594" w:lineRule="exact"/>
        <w:ind w:firstLineChars="200" w:firstLine="640"/>
        <w:rPr>
          <w:rFonts w:ascii="楷体" w:eastAsia="楷体" w:hAnsi="楷体"/>
          <w:szCs w:val="32"/>
        </w:rPr>
      </w:pPr>
      <w:r>
        <w:rPr>
          <w:rFonts w:ascii="黑体" w:eastAsia="黑体" w:hAnsi="黑体" w:cs="黑体" w:hint="eastAsia"/>
          <w:szCs w:val="32"/>
        </w:rPr>
        <w:t>一、引进人才类型</w:t>
      </w:r>
    </w:p>
    <w:p w14:paraId="394C8934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1.</w:t>
      </w:r>
      <w:r>
        <w:rPr>
          <w:rFonts w:ascii="仿宋" w:eastAsia="仿宋" w:hAnsi="仿宋" w:hint="eastAsia"/>
          <w:szCs w:val="32"/>
        </w:rPr>
        <w:t xml:space="preserve"> </w:t>
      </w:r>
      <w:r w:rsidRPr="00DC044B">
        <w:rPr>
          <w:rFonts w:ascii="仿宋" w:eastAsia="仿宋" w:hAnsi="仿宋"/>
          <w:szCs w:val="32"/>
        </w:rPr>
        <w:t>省级高层次人才培养项目第</w:t>
      </w:r>
      <w:r>
        <w:rPr>
          <w:rFonts w:ascii="仿宋" w:eastAsia="仿宋" w:hAnsi="仿宋"/>
          <w:szCs w:val="32"/>
        </w:rPr>
        <w:t>二层次培养对象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省级教育系统最高层次培养对象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省级以上名师工作室（或同级别）领衔者，且教育教学实绩得到同行高度认可。</w:t>
      </w:r>
    </w:p>
    <w:p w14:paraId="48385D24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/>
          <w:szCs w:val="32"/>
        </w:rPr>
        <w:t>基础教育国家教学成果二等奖获得者、</w:t>
      </w:r>
      <w:proofErr w:type="gramStart"/>
      <w:r>
        <w:rPr>
          <w:rFonts w:ascii="仿宋" w:eastAsia="仿宋" w:hAnsi="仿宋"/>
          <w:szCs w:val="32"/>
        </w:rPr>
        <w:t>省教学</w:t>
      </w:r>
      <w:proofErr w:type="gramEnd"/>
      <w:r>
        <w:rPr>
          <w:rFonts w:ascii="仿宋" w:eastAsia="仿宋" w:hAnsi="仿宋"/>
          <w:szCs w:val="32"/>
        </w:rPr>
        <w:t>成果特等奖获得者（不设特等奖的一等奖获得者）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省特级教师、正高职称教师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45周岁左右及以下省级高层次人才培养项目第三层次培养对象、</w:t>
      </w:r>
      <w:proofErr w:type="gramStart"/>
      <w:r>
        <w:rPr>
          <w:rFonts w:ascii="仿宋" w:eastAsia="仿宋" w:hAnsi="仿宋"/>
          <w:szCs w:val="32"/>
        </w:rPr>
        <w:t>省教学</w:t>
      </w:r>
      <w:proofErr w:type="gramEnd"/>
      <w:r>
        <w:rPr>
          <w:rFonts w:ascii="仿宋" w:eastAsia="仿宋" w:hAnsi="仿宋"/>
          <w:szCs w:val="32"/>
        </w:rPr>
        <w:t>名师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40周岁左右及以下的</w:t>
      </w:r>
      <w:proofErr w:type="gramStart"/>
      <w:r>
        <w:rPr>
          <w:rFonts w:ascii="仿宋" w:eastAsia="仿宋" w:hAnsi="仿宋"/>
          <w:szCs w:val="32"/>
        </w:rPr>
        <w:t>省教学</w:t>
      </w:r>
      <w:proofErr w:type="gramEnd"/>
      <w:r>
        <w:rPr>
          <w:rFonts w:ascii="仿宋" w:eastAsia="仿宋" w:hAnsi="仿宋"/>
          <w:szCs w:val="32"/>
        </w:rPr>
        <w:t>基本功大赛一等奖获得者。</w:t>
      </w:r>
    </w:p>
    <w:p w14:paraId="355A1255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/>
          <w:szCs w:val="32"/>
        </w:rPr>
        <w:t>基础教育国家教学成果三等奖获得者、</w:t>
      </w:r>
      <w:proofErr w:type="gramStart"/>
      <w:r>
        <w:rPr>
          <w:rFonts w:ascii="仿宋" w:eastAsia="仿宋" w:hAnsi="仿宋"/>
          <w:szCs w:val="32"/>
        </w:rPr>
        <w:t>省教学</w:t>
      </w:r>
      <w:proofErr w:type="gramEnd"/>
      <w:r>
        <w:rPr>
          <w:rFonts w:ascii="仿宋" w:eastAsia="仿宋" w:hAnsi="仿宋"/>
          <w:szCs w:val="32"/>
        </w:rPr>
        <w:t>成果一等奖获得者（不设特等奖的二等奖获得者）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45周岁左右及以下的</w:t>
      </w:r>
      <w:r w:rsidRPr="00DC044B">
        <w:rPr>
          <w:rFonts w:ascii="仿宋" w:eastAsia="仿宋" w:hAnsi="仿宋" w:hint="eastAsia"/>
          <w:szCs w:val="32"/>
        </w:rPr>
        <w:t>地市级</w:t>
      </w:r>
      <w:r w:rsidRPr="00DC044B">
        <w:rPr>
          <w:rFonts w:ascii="仿宋" w:eastAsia="仿宋" w:hAnsi="仿宋"/>
          <w:szCs w:val="32"/>
        </w:rPr>
        <w:t>名校长、名教师</w:t>
      </w:r>
      <w:r w:rsidRPr="00DC044B">
        <w:rPr>
          <w:rFonts w:ascii="仿宋" w:eastAsia="仿宋" w:hAnsi="仿宋" w:hint="eastAsia"/>
          <w:szCs w:val="32"/>
        </w:rPr>
        <w:t>；</w:t>
      </w:r>
      <w:r w:rsidRPr="00DC044B">
        <w:rPr>
          <w:rFonts w:ascii="仿宋" w:eastAsia="仿宋" w:hAnsi="仿宋"/>
          <w:szCs w:val="32"/>
        </w:rPr>
        <w:t>40周岁左右及以下的地市级教育系统</w:t>
      </w:r>
      <w:r>
        <w:rPr>
          <w:rFonts w:ascii="仿宋" w:eastAsia="仿宋" w:hAnsi="仿宋"/>
          <w:szCs w:val="32"/>
        </w:rPr>
        <w:t>最高层次培养对象、学科带头人、教学基本功大</w:t>
      </w:r>
      <w:r>
        <w:rPr>
          <w:rFonts w:ascii="仿宋" w:eastAsia="仿宋" w:hAnsi="仿宋"/>
          <w:szCs w:val="32"/>
        </w:rPr>
        <w:lastRenderedPageBreak/>
        <w:t>赛或优质课比赛特等奖获得者（不设特等奖的一等奖获得者）。</w:t>
      </w:r>
    </w:p>
    <w:p w14:paraId="5B7E2211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/>
          <w:szCs w:val="32"/>
        </w:rPr>
        <w:t>.</w:t>
      </w:r>
      <w:r>
        <w:rPr>
          <w:rFonts w:ascii="仿宋" w:eastAsia="仿宋" w:hAnsi="仿宋" w:hint="eastAsia"/>
          <w:szCs w:val="32"/>
        </w:rPr>
        <w:t xml:space="preserve"> </w:t>
      </w:r>
      <w:r>
        <w:rPr>
          <w:rFonts w:ascii="仿宋" w:eastAsia="仿宋" w:hAnsi="仿宋"/>
          <w:szCs w:val="32"/>
        </w:rPr>
        <w:t>35周岁左右及以下的省级青年教师教学基本功大赛一等奖获奖者</w:t>
      </w:r>
      <w:r>
        <w:rPr>
          <w:rFonts w:ascii="仿宋" w:eastAsia="仿宋" w:hAnsi="仿宋" w:hint="eastAsia"/>
          <w:szCs w:val="32"/>
        </w:rPr>
        <w:t>；</w:t>
      </w:r>
      <w:r>
        <w:rPr>
          <w:rFonts w:ascii="仿宋" w:eastAsia="仿宋" w:hAnsi="仿宋"/>
          <w:szCs w:val="32"/>
        </w:rPr>
        <w:t>30周岁左右及以下的县（市、区）级青年教师教学基本功大赛或优质课比赛特等奖获得者（不设特等奖的一等奖获得者）。</w:t>
      </w:r>
    </w:p>
    <w:p w14:paraId="10EDC231" w14:textId="77777777" w:rsidR="003A2F6D" w:rsidRPr="009B277A" w:rsidRDefault="003A2F6D" w:rsidP="003A2F6D">
      <w:pPr>
        <w:spacing w:line="594" w:lineRule="exact"/>
        <w:ind w:firstLineChars="200" w:firstLine="640"/>
        <w:rPr>
          <w:rFonts w:ascii="仿宋" w:eastAsia="仿宋" w:hAnsi="仿宋"/>
          <w:color w:val="000000" w:themeColor="text1"/>
          <w:szCs w:val="32"/>
        </w:rPr>
      </w:pPr>
      <w:r w:rsidRPr="009B277A">
        <w:rPr>
          <w:rFonts w:ascii="仿宋" w:eastAsia="仿宋" w:hAnsi="仿宋" w:hint="eastAsia"/>
          <w:color w:val="000000" w:themeColor="text1"/>
          <w:szCs w:val="32"/>
        </w:rPr>
        <w:t>5. 教育部直属师范院校全日制应届毕业生，省内知名师范院校全日制应届毕业生。</w:t>
      </w:r>
    </w:p>
    <w:p w14:paraId="0C3F8761" w14:textId="77777777" w:rsidR="003A2F6D" w:rsidRDefault="003A2F6D" w:rsidP="003A2F6D">
      <w:pPr>
        <w:spacing w:line="594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二、引进人才办法和程序</w:t>
      </w:r>
    </w:p>
    <w:p w14:paraId="7C3942D7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kern w:val="1"/>
          <w:szCs w:val="32"/>
        </w:rPr>
      </w:pPr>
      <w:r>
        <w:rPr>
          <w:rFonts w:ascii="仿宋" w:eastAsia="仿宋" w:hAnsi="仿宋" w:hint="eastAsia"/>
          <w:szCs w:val="32"/>
        </w:rPr>
        <w:t>1．靶向引才。</w:t>
      </w:r>
      <w:r>
        <w:rPr>
          <w:rFonts w:ascii="仿宋" w:eastAsia="仿宋" w:hAnsi="仿宋"/>
          <w:kern w:val="1"/>
          <w:szCs w:val="32"/>
        </w:rPr>
        <w:t>区人才办、区教育局</w:t>
      </w:r>
      <w:r>
        <w:rPr>
          <w:rFonts w:ascii="仿宋" w:eastAsia="仿宋" w:hAnsi="仿宋" w:hint="eastAsia"/>
          <w:kern w:val="1"/>
          <w:szCs w:val="32"/>
        </w:rPr>
        <w:t>根据</w:t>
      </w:r>
      <w:r>
        <w:rPr>
          <w:rFonts w:ascii="仿宋" w:eastAsia="仿宋" w:hAnsi="仿宋"/>
          <w:szCs w:val="32"/>
        </w:rPr>
        <w:t>申报人填写</w:t>
      </w:r>
      <w:r>
        <w:rPr>
          <w:rFonts w:ascii="仿宋" w:eastAsia="仿宋" w:hAnsi="仿宋" w:hint="eastAsia"/>
          <w:szCs w:val="32"/>
        </w:rPr>
        <w:t>的</w:t>
      </w:r>
      <w:r>
        <w:rPr>
          <w:rFonts w:ascii="仿宋" w:eastAsia="仿宋" w:hAnsi="仿宋"/>
          <w:szCs w:val="32"/>
        </w:rPr>
        <w:t>申报表，提交</w:t>
      </w:r>
      <w:r>
        <w:rPr>
          <w:rFonts w:ascii="仿宋" w:eastAsia="仿宋" w:hAnsi="仿宋" w:hint="eastAsia"/>
          <w:szCs w:val="32"/>
        </w:rPr>
        <w:t>的</w:t>
      </w:r>
      <w:r>
        <w:rPr>
          <w:rFonts w:ascii="仿宋" w:eastAsia="仿宋" w:hAnsi="仿宋"/>
          <w:szCs w:val="32"/>
        </w:rPr>
        <w:t>有效身份证明、学历学位证书、职称证书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其他专业（学术）水平及相关业绩等证明材料</w:t>
      </w:r>
      <w:r>
        <w:rPr>
          <w:rFonts w:ascii="仿宋" w:eastAsia="仿宋" w:hAnsi="仿宋" w:hint="eastAsia"/>
          <w:szCs w:val="32"/>
        </w:rPr>
        <w:t>，结合靶向引才需求，</w:t>
      </w:r>
      <w:r>
        <w:rPr>
          <w:rFonts w:ascii="仿宋" w:eastAsia="仿宋" w:hAnsi="仿宋"/>
          <w:kern w:val="1"/>
          <w:szCs w:val="32"/>
        </w:rPr>
        <w:t>组织专家对拟引进</w:t>
      </w:r>
      <w:r>
        <w:rPr>
          <w:rFonts w:ascii="仿宋" w:eastAsia="仿宋" w:hAnsi="仿宋" w:hint="eastAsia"/>
          <w:kern w:val="1"/>
          <w:szCs w:val="32"/>
        </w:rPr>
        <w:t>优秀</w:t>
      </w:r>
      <w:r>
        <w:rPr>
          <w:rFonts w:ascii="仿宋" w:eastAsia="仿宋" w:hAnsi="仿宋"/>
          <w:kern w:val="1"/>
          <w:szCs w:val="32"/>
        </w:rPr>
        <w:t>人才进行考</w:t>
      </w:r>
      <w:r>
        <w:rPr>
          <w:rFonts w:ascii="仿宋" w:eastAsia="仿宋" w:hAnsi="仿宋" w:hint="eastAsia"/>
          <w:szCs w:val="32"/>
        </w:rPr>
        <w:t>察。重点考察其近三年教育教学专业水</w:t>
      </w:r>
      <w:r w:rsidRPr="00DC044B">
        <w:rPr>
          <w:rFonts w:ascii="仿宋" w:eastAsia="仿宋" w:hAnsi="仿宋" w:hint="eastAsia"/>
          <w:szCs w:val="32"/>
        </w:rPr>
        <w:t>平、影响力、知名度、发展潜力和学科建设契合度等，考察采用</w:t>
      </w:r>
      <w:r>
        <w:rPr>
          <w:rFonts w:ascii="仿宋" w:eastAsia="仿宋" w:hAnsi="仿宋" w:hint="eastAsia"/>
          <w:szCs w:val="32"/>
        </w:rPr>
        <w:t>审验资料、现场答辩等方式进行。按照“公开公正、按需择优”的原则，经考察形成拟引进意见的书面综合材料，由区人</w:t>
      </w:r>
      <w:r>
        <w:rPr>
          <w:rFonts w:ascii="仿宋" w:eastAsia="仿宋" w:hAnsi="仿宋"/>
          <w:kern w:val="1"/>
          <w:szCs w:val="32"/>
        </w:rPr>
        <w:t>才办、区教育局提交区委、区政府审批。</w:t>
      </w:r>
    </w:p>
    <w:p w14:paraId="3BC6318F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kern w:val="1"/>
          <w:szCs w:val="32"/>
        </w:rPr>
        <w:t>2．定向选才。区</w:t>
      </w:r>
      <w:proofErr w:type="gramStart"/>
      <w:r>
        <w:rPr>
          <w:rFonts w:ascii="仿宋" w:eastAsia="仿宋" w:hAnsi="仿宋" w:hint="eastAsia"/>
          <w:kern w:val="1"/>
          <w:szCs w:val="32"/>
        </w:rPr>
        <w:t>人社局</w:t>
      </w:r>
      <w:proofErr w:type="gramEnd"/>
      <w:r>
        <w:rPr>
          <w:rFonts w:ascii="仿宋" w:eastAsia="仿宋" w:hAnsi="仿宋" w:hint="eastAsia"/>
          <w:kern w:val="1"/>
          <w:szCs w:val="32"/>
        </w:rPr>
        <w:t>、区教育局组织到教育部直</w:t>
      </w:r>
      <w:r>
        <w:rPr>
          <w:rFonts w:ascii="仿宋" w:eastAsia="仿宋" w:hAnsi="仿宋" w:hint="eastAsia"/>
          <w:szCs w:val="32"/>
        </w:rPr>
        <w:t>属师范院校、省内知名师范院校定向招引全日制应届优秀毕业生。根据毕业生大学期间现实表现、学习成绩及现场面试成绩，确定引进初步意向，提交区委、区政府审批。</w:t>
      </w:r>
    </w:p>
    <w:p w14:paraId="3D6813BD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通过</w:t>
      </w:r>
      <w:proofErr w:type="gramStart"/>
      <w:r>
        <w:rPr>
          <w:rFonts w:ascii="仿宋" w:eastAsia="仿宋" w:hAnsi="仿宋" w:hint="eastAsia"/>
          <w:szCs w:val="32"/>
        </w:rPr>
        <w:t>靶向引人和</w:t>
      </w:r>
      <w:proofErr w:type="gramEnd"/>
      <w:r>
        <w:rPr>
          <w:rFonts w:ascii="仿宋" w:eastAsia="仿宋" w:hAnsi="仿宋" w:hint="eastAsia"/>
          <w:szCs w:val="32"/>
        </w:rPr>
        <w:t>定向选才方式拟引进的人员，须按照《公务员录用体检通用标准（试行）》《公务员录用体检操作手册（试行）》和《江苏省公务员录用体检工作办法（试行）》参加体检，体检合格者方可办理聘用手续。</w:t>
      </w:r>
    </w:p>
    <w:p w14:paraId="5CCA1CDD" w14:textId="77777777" w:rsidR="003A2F6D" w:rsidRDefault="003A2F6D" w:rsidP="003A2F6D">
      <w:pPr>
        <w:spacing w:line="594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三、引进人才岗位设置</w:t>
      </w:r>
    </w:p>
    <w:p w14:paraId="50C23701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引进人才岗位实行特聘岗位设置，计划单列。经</w:t>
      </w:r>
      <w:proofErr w:type="gramStart"/>
      <w:r>
        <w:rPr>
          <w:rFonts w:ascii="仿宋" w:eastAsia="仿宋" w:hAnsi="仿宋"/>
          <w:szCs w:val="32"/>
        </w:rPr>
        <w:t>人社部门</w:t>
      </w:r>
      <w:proofErr w:type="gramEnd"/>
      <w:r>
        <w:rPr>
          <w:rFonts w:ascii="仿宋" w:eastAsia="仿宋" w:hAnsi="仿宋" w:hint="eastAsia"/>
          <w:szCs w:val="32"/>
        </w:rPr>
        <w:t>同意</w:t>
      </w:r>
      <w:r>
        <w:rPr>
          <w:rFonts w:ascii="仿宋" w:eastAsia="仿宋" w:hAnsi="仿宋"/>
          <w:szCs w:val="32"/>
        </w:rPr>
        <w:t>，在原核定岗位外，设置特聘岗位，不受岗位总量、最高等级和结构比例限制。根据计划需求，引进人才按特聘岗位有关规定执行，并纳入事业单位编制管理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原则上不超过50周岁（岗位有明确要求的除外）。</w:t>
      </w:r>
    </w:p>
    <w:p w14:paraId="45C510B5" w14:textId="77777777" w:rsidR="003A2F6D" w:rsidRDefault="003A2F6D" w:rsidP="003A2F6D">
      <w:pPr>
        <w:spacing w:line="594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四、引进人才的待遇</w:t>
      </w:r>
    </w:p>
    <w:p w14:paraId="341EC672" w14:textId="77777777" w:rsidR="003A2F6D" w:rsidRDefault="003A2F6D" w:rsidP="003A2F6D">
      <w:pPr>
        <w:spacing w:line="594" w:lineRule="exact"/>
        <w:ind w:firstLineChars="200" w:firstLine="640"/>
        <w:rPr>
          <w:rFonts w:ascii="仿宋" w:eastAsia="仿宋" w:hAnsi="仿宋"/>
          <w:color w:val="FF0000"/>
          <w:szCs w:val="32"/>
        </w:rPr>
      </w:pPr>
      <w:r>
        <w:rPr>
          <w:rFonts w:ascii="仿宋" w:eastAsia="仿宋" w:hAnsi="仿宋"/>
          <w:szCs w:val="32"/>
        </w:rPr>
        <w:t>引进人才</w:t>
      </w:r>
      <w:r>
        <w:rPr>
          <w:rFonts w:ascii="仿宋" w:eastAsia="仿宋" w:hAnsi="仿宋" w:hint="eastAsia"/>
          <w:szCs w:val="32"/>
        </w:rPr>
        <w:t>按类型</w:t>
      </w:r>
      <w:r>
        <w:rPr>
          <w:rFonts w:ascii="仿宋" w:eastAsia="仿宋" w:hAnsi="仿宋"/>
          <w:szCs w:val="32"/>
        </w:rPr>
        <w:t>分别给予200万元、1</w:t>
      </w:r>
      <w:r>
        <w:rPr>
          <w:rFonts w:ascii="仿宋" w:eastAsia="仿宋" w:hAnsi="仿宋" w:hint="eastAsia"/>
          <w:szCs w:val="32"/>
        </w:rPr>
        <w:t>20</w:t>
      </w:r>
      <w:r>
        <w:rPr>
          <w:rFonts w:ascii="仿宋" w:eastAsia="仿宋" w:hAnsi="仿宋"/>
          <w:szCs w:val="32"/>
        </w:rPr>
        <w:t>―1</w:t>
      </w:r>
      <w:r>
        <w:rPr>
          <w:rFonts w:ascii="仿宋" w:eastAsia="仿宋" w:hAnsi="仿宋" w:hint="eastAsia"/>
          <w:szCs w:val="32"/>
        </w:rPr>
        <w:t>5</w:t>
      </w:r>
      <w:r>
        <w:rPr>
          <w:rFonts w:ascii="仿宋" w:eastAsia="仿宋" w:hAnsi="仿宋"/>
          <w:szCs w:val="32"/>
        </w:rPr>
        <w:t>0万、</w:t>
      </w:r>
      <w:r>
        <w:rPr>
          <w:rFonts w:ascii="仿宋" w:eastAsia="仿宋" w:hAnsi="仿宋" w:hint="eastAsia"/>
          <w:szCs w:val="32"/>
        </w:rPr>
        <w:t>100</w:t>
      </w:r>
      <w:r>
        <w:rPr>
          <w:rFonts w:ascii="仿宋" w:eastAsia="仿宋" w:hAnsi="仿宋"/>
          <w:szCs w:val="32"/>
        </w:rPr>
        <w:t>―</w:t>
      </w:r>
      <w:r>
        <w:rPr>
          <w:rFonts w:ascii="仿宋" w:eastAsia="仿宋" w:hAnsi="仿宋" w:hint="eastAsia"/>
          <w:szCs w:val="32"/>
        </w:rPr>
        <w:t>120</w:t>
      </w:r>
      <w:r>
        <w:rPr>
          <w:rFonts w:ascii="仿宋" w:eastAsia="仿宋" w:hAnsi="仿宋"/>
          <w:szCs w:val="32"/>
        </w:rPr>
        <w:t>万元、</w:t>
      </w:r>
      <w:r>
        <w:rPr>
          <w:rFonts w:ascii="仿宋" w:eastAsia="仿宋" w:hAnsi="仿宋" w:hint="eastAsia"/>
          <w:szCs w:val="32"/>
        </w:rPr>
        <w:t>50</w:t>
      </w:r>
      <w:r>
        <w:rPr>
          <w:rFonts w:ascii="仿宋" w:eastAsia="仿宋" w:hAnsi="仿宋"/>
          <w:szCs w:val="32"/>
        </w:rPr>
        <w:t>―</w:t>
      </w:r>
      <w:r>
        <w:rPr>
          <w:rFonts w:ascii="仿宋" w:eastAsia="仿宋" w:hAnsi="仿宋" w:hint="eastAsia"/>
          <w:szCs w:val="32"/>
        </w:rPr>
        <w:t>100</w:t>
      </w:r>
      <w:r>
        <w:rPr>
          <w:rFonts w:ascii="仿宋" w:eastAsia="仿宋" w:hAnsi="仿宋"/>
          <w:szCs w:val="32"/>
        </w:rPr>
        <w:t>万元</w:t>
      </w:r>
      <w:r>
        <w:rPr>
          <w:rFonts w:ascii="仿宋" w:eastAsia="仿宋" w:hAnsi="仿宋" w:hint="eastAsia"/>
          <w:szCs w:val="32"/>
        </w:rPr>
        <w:t>、20—50万元、5—20万元</w:t>
      </w:r>
      <w:r>
        <w:rPr>
          <w:rFonts w:ascii="仿宋" w:eastAsia="仿宋" w:hAnsi="仿宋"/>
          <w:szCs w:val="32"/>
        </w:rPr>
        <w:t>的补贴，以共用产权房</w:t>
      </w:r>
      <w:r>
        <w:rPr>
          <w:rFonts w:ascii="仿宋" w:eastAsia="仿宋" w:hAnsi="仿宋" w:hint="eastAsia"/>
          <w:szCs w:val="32"/>
        </w:rPr>
        <w:t>或购房</w:t>
      </w:r>
      <w:proofErr w:type="gramStart"/>
      <w:r>
        <w:rPr>
          <w:rFonts w:ascii="仿宋" w:eastAsia="仿宋" w:hAnsi="仿宋" w:hint="eastAsia"/>
          <w:szCs w:val="32"/>
        </w:rPr>
        <w:t>券</w:t>
      </w:r>
      <w:proofErr w:type="gramEnd"/>
      <w:r>
        <w:rPr>
          <w:rFonts w:ascii="仿宋" w:eastAsia="仿宋" w:hAnsi="仿宋"/>
          <w:szCs w:val="32"/>
        </w:rPr>
        <w:t>的方式提供安家补助费，</w:t>
      </w:r>
      <w:r>
        <w:rPr>
          <w:rFonts w:ascii="仿宋" w:eastAsia="仿宋" w:hAnsi="仿宋" w:hint="eastAsia"/>
          <w:szCs w:val="32"/>
        </w:rPr>
        <w:t>具体方式另行制定</w:t>
      </w:r>
      <w:r>
        <w:rPr>
          <w:rFonts w:ascii="仿宋" w:eastAsia="仿宋" w:hAnsi="仿宋"/>
          <w:szCs w:val="32"/>
        </w:rPr>
        <w:t>。人才引进当年可依据《海陵区优秀教育人才奖励办法》的规定，同时享受相关奖励。配偶、子女户口可随迁至海陵区；帮助配偶、子女安排就业，配偶、子女是机关事业单位正式编制工作人员，可按规定办理调入手续；未成年人子女入学享受泰州市和海陵区高层次人才“学额奖励”政策。</w:t>
      </w:r>
    </w:p>
    <w:p w14:paraId="1BAFE353" w14:textId="77777777" w:rsidR="003A2F6D" w:rsidRDefault="003A2F6D" w:rsidP="003A2F6D">
      <w:pPr>
        <w:spacing w:line="594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五、引进人才考核要求</w:t>
      </w:r>
    </w:p>
    <w:p w14:paraId="6CC08FB1" w14:textId="45B0ADCF" w:rsidR="00F52967" w:rsidRDefault="003A2F6D" w:rsidP="003A2F6D">
      <w:r>
        <w:rPr>
          <w:rFonts w:ascii="仿宋" w:eastAsia="仿宋" w:hAnsi="仿宋"/>
          <w:szCs w:val="32"/>
        </w:rPr>
        <w:t>引进的优秀教育人才须与区教育局签订5年以上服务期协议，不满5年调离的，需全额退回安家</w:t>
      </w:r>
      <w:r>
        <w:rPr>
          <w:rFonts w:ascii="仿宋" w:eastAsia="仿宋" w:hAnsi="仿宋" w:hint="eastAsia"/>
          <w:szCs w:val="32"/>
        </w:rPr>
        <w:t>补助费</w:t>
      </w:r>
      <w:r>
        <w:rPr>
          <w:rFonts w:ascii="仿宋" w:eastAsia="仿宋" w:hAnsi="仿宋"/>
          <w:szCs w:val="32"/>
        </w:rPr>
        <w:t>和奖金。对引进的</w:t>
      </w:r>
      <w:r>
        <w:rPr>
          <w:rFonts w:ascii="仿宋" w:eastAsia="仿宋" w:hAnsi="仿宋"/>
          <w:szCs w:val="32"/>
        </w:rPr>
        <w:lastRenderedPageBreak/>
        <w:t>优秀教育人才实行目标管理</w:t>
      </w:r>
      <w:r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/>
          <w:szCs w:val="32"/>
        </w:rPr>
        <w:t>人才须按照双方约定，</w:t>
      </w:r>
      <w:proofErr w:type="gramStart"/>
      <w:r>
        <w:rPr>
          <w:rFonts w:ascii="仿宋" w:eastAsia="仿宋" w:hAnsi="仿宋"/>
          <w:szCs w:val="32"/>
        </w:rPr>
        <w:t>践行</w:t>
      </w:r>
      <w:proofErr w:type="gramEnd"/>
      <w:r>
        <w:rPr>
          <w:rFonts w:ascii="仿宋" w:eastAsia="仿宋" w:hAnsi="仿宋"/>
          <w:szCs w:val="32"/>
        </w:rPr>
        <w:t>义务</w:t>
      </w:r>
      <w:r>
        <w:rPr>
          <w:rFonts w:ascii="仿宋" w:eastAsia="仿宋" w:hAnsi="仿宋" w:hint="eastAsia"/>
          <w:szCs w:val="32"/>
        </w:rPr>
        <w:t>、</w:t>
      </w:r>
      <w:r>
        <w:rPr>
          <w:rFonts w:ascii="仿宋" w:eastAsia="仿宋" w:hAnsi="仿宋"/>
          <w:szCs w:val="32"/>
        </w:rPr>
        <w:t>履行职责，最大限度地发挥示范作用。区教育局是人才管理的主体</w:t>
      </w:r>
      <w:r>
        <w:rPr>
          <w:rFonts w:ascii="仿宋" w:eastAsia="仿宋" w:hAnsi="仿宋" w:hint="eastAsia"/>
          <w:szCs w:val="32"/>
        </w:rPr>
        <w:t>单位</w:t>
      </w:r>
      <w:r>
        <w:rPr>
          <w:rFonts w:ascii="仿宋" w:eastAsia="仿宋" w:hAnsi="仿宋"/>
          <w:szCs w:val="32"/>
        </w:rPr>
        <w:t>，</w:t>
      </w:r>
      <w:r>
        <w:rPr>
          <w:rFonts w:ascii="仿宋" w:eastAsia="仿宋" w:hAnsi="仿宋" w:hint="eastAsia"/>
          <w:szCs w:val="32"/>
        </w:rPr>
        <w:t>要</w:t>
      </w:r>
      <w:r>
        <w:rPr>
          <w:rFonts w:ascii="仿宋" w:eastAsia="仿宋" w:hAnsi="仿宋"/>
          <w:szCs w:val="32"/>
        </w:rPr>
        <w:t>细化工作目标、强化工作</w:t>
      </w:r>
      <w:r>
        <w:rPr>
          <w:rFonts w:ascii="仿宋" w:eastAsia="仿宋" w:hAnsi="仿宋" w:hint="eastAsia"/>
          <w:szCs w:val="32"/>
        </w:rPr>
        <w:t>检查</w:t>
      </w:r>
      <w:r>
        <w:rPr>
          <w:rFonts w:ascii="仿宋" w:eastAsia="仿宋" w:hAnsi="仿宋"/>
          <w:szCs w:val="32"/>
        </w:rPr>
        <w:t>，并定期对引进人才的师德师风、工作目标和履职情况进行考核。</w:t>
      </w:r>
    </w:p>
    <w:sectPr w:rsidR="00F5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6D"/>
    <w:rsid w:val="003A2F6D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6E7F"/>
  <w15:chartTrackingRefBased/>
  <w15:docId w15:val="{C34751DA-5862-4794-9D46-09562FF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6D"/>
    <w:pPr>
      <w:spacing w:line="560" w:lineRule="exact"/>
      <w:jc w:val="both"/>
    </w:pPr>
    <w:rPr>
      <w:rFonts w:ascii="Times New Roman" w:eastAsia="方正仿宋_GBK" w:hAnsi="Times New Roman" w:cs="Times New Roman"/>
      <w:color w:val="00000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2022-01-30T07:30:00Z</dcterms:created>
  <dcterms:modified xsi:type="dcterms:W3CDTF">2022-01-30T07:31:00Z</dcterms:modified>
</cp:coreProperties>
</file>