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color w:val="auto"/>
          <w:sz w:val="28"/>
          <w:szCs w:val="36"/>
        </w:rPr>
      </w:pPr>
      <w:r>
        <w:rPr>
          <w:rFonts w:hint="eastAsia" w:ascii="仿宋_GB2312" w:hAnsi="仿宋_GB2312" w:eastAsia="仿宋_GB2312" w:cs="仿宋_GB2312"/>
          <w:color w:val="auto"/>
          <w:sz w:val="28"/>
          <w:szCs w:val="36"/>
        </w:rPr>
        <w:t>附件2：</w:t>
      </w:r>
    </w:p>
    <w:tbl>
      <w:tblPr>
        <w:tblStyle w:val="2"/>
        <w:tblW w:w="10963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54"/>
        <w:gridCol w:w="734"/>
        <w:gridCol w:w="706"/>
        <w:gridCol w:w="546"/>
        <w:gridCol w:w="2019"/>
        <w:gridCol w:w="4919"/>
        <w:gridCol w:w="108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color w:val="auto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40"/>
                <w:szCs w:val="40"/>
                <w:lang w:bidi="ar"/>
              </w:rPr>
              <w:t>义乌工商职业技术学院2022年度高层次人才引进计划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05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黑体" w:hAnsi="宋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一、领军人才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7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专业带头人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Hans" w:bidi="ar"/>
              </w:rPr>
              <w:t>满足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电商、智能制造、创意设计、经济管理类专业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Hans" w:bidi="ar"/>
              </w:rPr>
              <w:t>条件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Hans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Hans" w:bidi="ar"/>
              </w:rPr>
              <w:t>具有正高专业技术职务且专业学术卓越，或获得国家级荣誉、奖励且成果卓越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。年龄一般不超过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周岁。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  <w:lang w:val="en-US" w:eastAsia="zh-CN"/>
              </w:rPr>
              <w:t>不限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二、高技能人才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68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类别</w:t>
            </w:r>
          </w:p>
        </w:tc>
        <w:tc>
          <w:tcPr>
            <w:tcW w:w="819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要求</w:t>
            </w:r>
          </w:p>
        </w:tc>
        <w:tc>
          <w:tcPr>
            <w:tcW w:w="10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15" w:hRule="atLeast"/>
          <w:jc w:val="center"/>
        </w:trPr>
        <w:tc>
          <w:tcPr>
            <w:tcW w:w="1688" w:type="dxa"/>
            <w:gridSpan w:val="2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高技能人才</w:t>
            </w:r>
          </w:p>
        </w:tc>
        <w:tc>
          <w:tcPr>
            <w:tcW w:w="8190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工艺美术、服装工艺、计算机、机械、自动化类相关专业，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级及以上首席技师、技能大师工作室领办人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eastAsia="zh-CN" w:bidi="ar"/>
              </w:rPr>
              <w:t>，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CN" w:bidi="ar"/>
              </w:rPr>
              <w:t>全国技术能手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bidi="ar"/>
              </w:rPr>
              <w:t>。年龄一般不超过45周岁。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Hans" w:bidi="ar"/>
              </w:rPr>
              <w:t>有国家级人才称号或荣誉的，放宽到</w:t>
            </w:r>
            <w:r>
              <w:rPr>
                <w:rFonts w:hint="default" w:ascii="仿宋_GB2312" w:hAnsi="宋体" w:eastAsia="仿宋_GB2312" w:cs="仿宋_GB2312"/>
                <w:color w:val="auto"/>
                <w:kern w:val="0"/>
                <w:sz w:val="24"/>
                <w:lang w:eastAsia="zh-Hans" w:bidi="ar"/>
              </w:rPr>
              <w:t>50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4"/>
                <w:lang w:val="en-US" w:eastAsia="zh-Hans" w:bidi="ar"/>
              </w:rPr>
              <w:t>周岁。特殊情况，一人一议。</w:t>
            </w:r>
          </w:p>
        </w:tc>
        <w:tc>
          <w:tcPr>
            <w:tcW w:w="108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6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黑体" w:hAnsi="宋体" w:eastAsia="黑体" w:cs="黑体"/>
                <w:b/>
                <w:color w:val="auto"/>
                <w:sz w:val="32"/>
                <w:szCs w:val="32"/>
              </w:rPr>
            </w:pPr>
            <w:r>
              <w:rPr>
                <w:rFonts w:hint="eastAsia" w:ascii="黑体" w:hAnsi="宋体" w:eastAsia="黑体" w:cs="黑体"/>
                <w:b/>
                <w:color w:val="auto"/>
                <w:kern w:val="0"/>
                <w:sz w:val="32"/>
                <w:szCs w:val="32"/>
                <w:lang w:bidi="ar"/>
              </w:rPr>
              <w:t>三、博士人才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40" w:hRule="atLeast"/>
          <w:jc w:val="center"/>
        </w:trPr>
        <w:tc>
          <w:tcPr>
            <w:tcW w:w="10963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业建设急需的，在专业领域造诣较深的博士、博士后，按学术、科研水平分A、B、C三类。A类要求主持省部级科研项目研究，有较强的科研成果和较大的潜力；B类要求参与省部级科研项目研究（排名前3），或第一作者在一级核心期刊发表，或被SSCI、SCI等重要索引收录；C类要求有一定的科研成果和潜力、符合学校专业建设的其他博士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二级学院（部）</w:t>
            </w:r>
          </w:p>
        </w:tc>
        <w:tc>
          <w:tcPr>
            <w:tcW w:w="1440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招聘岗位</w:t>
            </w:r>
          </w:p>
        </w:tc>
        <w:tc>
          <w:tcPr>
            <w:tcW w:w="54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计划数</w:t>
            </w:r>
          </w:p>
        </w:tc>
        <w:tc>
          <w:tcPr>
            <w:tcW w:w="201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学历或职称</w:t>
            </w:r>
          </w:p>
        </w:tc>
        <w:tc>
          <w:tcPr>
            <w:tcW w:w="600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b/>
                <w:color w:val="auto"/>
                <w:kern w:val="0"/>
                <w:sz w:val="22"/>
                <w:szCs w:val="22"/>
                <w:lang w:bidi="ar"/>
              </w:rPr>
              <w:t>专 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2" w:hRule="atLeast"/>
          <w:jc w:val="center"/>
        </w:trPr>
        <w:tc>
          <w:tcPr>
            <w:tcW w:w="95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54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201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</w:p>
        </w:tc>
        <w:tc>
          <w:tcPr>
            <w:tcW w:w="600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b/>
                <w:color w:val="auto"/>
                <w:sz w:val="22"/>
                <w:szCs w:val="2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人文旅游学院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经济学、工商管理、中国语言文学、地理学、社会学类相关专业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8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机电信息学院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计算机科学与技术、软件工程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机械工程、仪器科学与技术、电气工程、电子科学与技术、信息与通信工程、控制科学与工程类相关专业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经济管理学院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理论经济学、应用经济学、统计学、管理科学与工程、工商管理、计算机科学与技术、数学、地理学类相关专业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外语外贸学院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理论经济学、应用经济学、工商管理、管理科学与工程类专业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英语、商务英语、翻译等外国语言文学和教育学类相关专业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建筑工程学院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土木工程、建筑学、管理科学与工程类相关专业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创意设计学院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机械工程、艺术学理论、美术学、设计学、材料科学与工程、纺织科学与工程类相关专业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5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创业学院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专任教师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应用经济学、计算机科学与技术、管理科学与工程、工商管理、数学类相关专业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马克思主义学院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专任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教师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马克思主义理论、政治学类相关专业，马克思主义哲学专业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（政治面貌要求为中共党员含预备党员）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0" w:hRule="atLeast"/>
          <w:jc w:val="center"/>
        </w:trPr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创新研究院</w:t>
            </w:r>
          </w:p>
        </w:tc>
        <w:tc>
          <w:tcPr>
            <w:tcW w:w="14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研究人员</w:t>
            </w:r>
          </w:p>
        </w:tc>
        <w:tc>
          <w:tcPr>
            <w:tcW w:w="54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2</w:t>
            </w:r>
          </w:p>
        </w:tc>
        <w:tc>
          <w:tcPr>
            <w:tcW w:w="20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博士研究生或教授</w:t>
            </w:r>
          </w:p>
        </w:tc>
        <w:tc>
          <w:tcPr>
            <w:tcW w:w="6004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经济学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教育学类相关专业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0963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kern w:val="0"/>
                <w:sz w:val="22"/>
                <w:szCs w:val="22"/>
                <w:lang w:bidi="ar"/>
              </w:rPr>
              <w:t>备注：1.博士研究生要求45周岁以下，正高职称可适当放宽。2.在招聘计划总数内，单个岗位的招聘数可根据需要调节。</w:t>
            </w:r>
          </w:p>
        </w:tc>
      </w:tr>
    </w:tbl>
    <w:p>
      <w:pPr>
        <w:rPr>
          <w:color w:val="auto"/>
        </w:rPr>
      </w:pPr>
    </w:p>
    <w:p>
      <w:pPr>
        <w:rPr>
          <w:color w:val="auto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3577BF"/>
    <w:rsid w:val="6235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2022-03-01T07:17:00Z</dcterms:created>
  <dc:creator>admin</dc:creator>
  <cp:lastModifiedBy>admin</cp:lastModifiedBy>
  <dcterms:modified xsi:type="dcterms:W3CDTF">2022-03-01T07:17:16Z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51D0FFC96A8F45CE9483B605AAC37526</vt:lpwstr>
  </property>
</Properties>
</file>