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150" w:afterAutospacing="0" w:line="17" w:lineRule="atLeast"/>
        <w:ind w:left="0" w:right="0"/>
        <w:jc w:val="center"/>
        <w:rPr>
          <w:sz w:val="54"/>
          <w:szCs w:val="54"/>
        </w:rPr>
      </w:pPr>
      <w:r>
        <w:rPr>
          <w:i w:val="0"/>
          <w:caps w:val="0"/>
          <w:color w:val="333333"/>
          <w:spacing w:val="0"/>
          <w:sz w:val="54"/>
          <w:szCs w:val="54"/>
          <w:shd w:val="clear" w:fill="FFFFFF"/>
        </w:rPr>
        <w:t>2022年湖北省天门市中小学（幼儿园） 教师公开招聘通告</w:t>
      </w:r>
    </w:p>
    <w:p>
      <w:pPr>
        <w:pStyle w:val="5"/>
        <w:keepNext w:val="0"/>
        <w:keepLines w:val="0"/>
        <w:widowControl/>
        <w:suppressLineNumbers w:val="0"/>
        <w:spacing w:before="0" w:beforeAutospacing="0" w:after="150" w:afterAutospacing="0" w:line="495" w:lineRule="atLeast"/>
        <w:ind w:left="0" w:right="0" w:firstLine="645"/>
        <w:jc w:val="left"/>
      </w:pPr>
      <w:r>
        <w:rPr>
          <w:rFonts w:ascii="仿宋_GB2312" w:hAnsi="微软雅黑" w:eastAsia="仿宋_GB2312" w:cs="仿宋_GB2312"/>
          <w:i w:val="0"/>
          <w:caps w:val="0"/>
          <w:color w:val="333333"/>
          <w:spacing w:val="0"/>
          <w:sz w:val="31"/>
          <w:szCs w:val="31"/>
          <w:shd w:val="clear" w:fill="FFFFFF"/>
        </w:rPr>
        <w:t>为贯彻落实《中共湖北省委 湖北省人民政府关于全面深化新时代教师队伍建设改</w:t>
      </w:r>
      <w:bookmarkStart w:id="0" w:name="_GoBack"/>
      <w:bookmarkEnd w:id="0"/>
      <w:r>
        <w:rPr>
          <w:rFonts w:ascii="仿宋_GB2312" w:hAnsi="微软雅黑" w:eastAsia="仿宋_GB2312" w:cs="仿宋_GB2312"/>
          <w:i w:val="0"/>
          <w:caps w:val="0"/>
          <w:color w:val="333333"/>
          <w:spacing w:val="0"/>
          <w:sz w:val="31"/>
          <w:szCs w:val="31"/>
          <w:shd w:val="clear" w:fill="FFFFFF"/>
        </w:rPr>
        <w:t>革的实施意见》（鄂发〔2018〕23号）精神，落实《省教育厅 省委编办 省人社厅 省财政厅 省发改委关于做好2022年全省中小学教师公开招聘工作的通知》要求，</w:t>
      </w:r>
      <w:r>
        <w:rPr>
          <w:rFonts w:hint="default" w:ascii="仿宋_GB2312" w:hAnsi="微软雅黑" w:eastAsia="仿宋_GB2312" w:cs="仿宋_GB2312"/>
          <w:i w:val="0"/>
          <w:caps w:val="0"/>
          <w:color w:val="333333"/>
          <w:spacing w:val="0"/>
          <w:sz w:val="31"/>
          <w:szCs w:val="31"/>
          <w:shd w:val="clear" w:fill="FFFFFF"/>
        </w:rPr>
        <w:t>完善我市中小学教师队伍补充机制，促进基础教育事业高质量发展，现就做好2022年湖北省天门市中小学（幼儿园）教师公开招聘工作有关事项通告如下：</w:t>
      </w:r>
    </w:p>
    <w:p>
      <w:pPr>
        <w:pStyle w:val="5"/>
        <w:keepNext w:val="0"/>
        <w:keepLines w:val="0"/>
        <w:widowControl/>
        <w:suppressLineNumbers w:val="0"/>
        <w:spacing w:before="0" w:beforeAutospacing="0" w:after="150" w:afterAutospacing="0" w:line="600" w:lineRule="atLeast"/>
        <w:ind w:left="0" w:right="0" w:firstLine="645"/>
        <w:jc w:val="left"/>
      </w:pPr>
      <w:r>
        <w:rPr>
          <w:rStyle w:val="8"/>
          <w:rFonts w:ascii="黑体" w:hAnsi="宋体" w:eastAsia="黑体" w:cs="黑体"/>
          <w:b/>
          <w:i w:val="0"/>
          <w:caps w:val="0"/>
          <w:color w:val="333333"/>
          <w:spacing w:val="0"/>
          <w:sz w:val="31"/>
          <w:szCs w:val="31"/>
          <w:shd w:val="clear" w:fill="FFFFFF"/>
        </w:rPr>
        <w:t>一、招聘岗位及数量</w:t>
      </w:r>
    </w:p>
    <w:p>
      <w:pPr>
        <w:pStyle w:val="5"/>
        <w:keepNext w:val="0"/>
        <w:keepLines w:val="0"/>
        <w:widowControl/>
        <w:suppressLineNumbers w:val="0"/>
        <w:spacing w:before="0" w:beforeAutospacing="0" w:after="150" w:afterAutospacing="0" w:line="495"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根据中小学（幼儿园）编制、岗位空缺情况及教育教学需要，2022年天门市共面向社会公开招聘355名中小学（幼儿园）教师，其中初中教师85名（农村初中教师45名、城区初中教师40名），小学教师200名（农村小学教师130名，城区小学教师70名），学前教育教师70名（农村学前教育教师40名，城区学前教育教师30名），具体岗位如下：</w:t>
      </w:r>
    </w:p>
    <w:tbl>
      <w:tblPr>
        <w:tblW w:w="81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3"/>
        <w:gridCol w:w="390"/>
        <w:gridCol w:w="644"/>
        <w:gridCol w:w="431"/>
        <w:gridCol w:w="451"/>
        <w:gridCol w:w="451"/>
        <w:gridCol w:w="451"/>
        <w:gridCol w:w="451"/>
        <w:gridCol w:w="451"/>
        <w:gridCol w:w="451"/>
        <w:gridCol w:w="451"/>
        <w:gridCol w:w="451"/>
        <w:gridCol w:w="451"/>
        <w:gridCol w:w="451"/>
        <w:gridCol w:w="451"/>
        <w:gridCol w:w="451"/>
        <w:gridCol w:w="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06" w:hRule="atLeast"/>
        </w:trPr>
        <w:tc>
          <w:tcPr>
            <w:tcW w:w="843"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学段</w:t>
            </w:r>
          </w:p>
        </w:tc>
        <w:tc>
          <w:tcPr>
            <w:tcW w:w="390" w:type="dxa"/>
            <w:tcBorders>
              <w:top w:val="nil"/>
              <w:left w:val="nil"/>
              <w:bottom w:val="nil"/>
              <w:right w:val="nil"/>
            </w:tcBorders>
            <w:shd w:val="cle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类别</w:t>
            </w:r>
          </w:p>
        </w:tc>
        <w:tc>
          <w:tcPr>
            <w:tcW w:w="644"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岗位</w:t>
            </w:r>
          </w:p>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数量</w:t>
            </w:r>
          </w:p>
        </w:tc>
        <w:tc>
          <w:tcPr>
            <w:tcW w:w="43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8"/>
                <w:szCs w:val="18"/>
              </w:rPr>
              <w:t>道</w:t>
            </w:r>
          </w:p>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8"/>
                <w:szCs w:val="18"/>
              </w:rPr>
              <w:t>德</w:t>
            </w:r>
          </w:p>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8"/>
                <w:szCs w:val="18"/>
              </w:rPr>
              <w:t>与</w:t>
            </w:r>
          </w:p>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8"/>
                <w:szCs w:val="18"/>
              </w:rPr>
              <w:t>法</w:t>
            </w:r>
          </w:p>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8"/>
                <w:szCs w:val="18"/>
              </w:rPr>
              <w:t>治</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语</w:t>
            </w:r>
          </w:p>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文</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数</w:t>
            </w:r>
          </w:p>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学</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物</w:t>
            </w:r>
          </w:p>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理</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化学</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生物</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地理</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历史</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英语</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体育</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音乐</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美术</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心</w:t>
            </w:r>
          </w:p>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理</w:t>
            </w:r>
          </w:p>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健</w:t>
            </w:r>
          </w:p>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康</w:t>
            </w:r>
          </w:p>
        </w:tc>
        <w:tc>
          <w:tcPr>
            <w:tcW w:w="390" w:type="dxa"/>
            <w:tcBorders>
              <w:top w:val="nil"/>
              <w:left w:val="nil"/>
              <w:bottom w:val="nil"/>
              <w:right w:val="nil"/>
            </w:tcBorders>
            <w:shd w:val="cle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学</w:t>
            </w:r>
          </w:p>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前</w:t>
            </w:r>
          </w:p>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教</w:t>
            </w:r>
          </w:p>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黑体" w:hAnsi="宋体" w:eastAsia="黑体" w:cs="黑体"/>
                <w:b/>
                <w:sz w:val="19"/>
                <w:szCs w:val="19"/>
              </w:rPr>
              <w:t>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5" w:hRule="atLeast"/>
        </w:trPr>
        <w:tc>
          <w:tcPr>
            <w:tcW w:w="843"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宋体" w:hAnsi="宋体" w:eastAsia="宋体" w:cs="宋体"/>
                <w:b/>
                <w:sz w:val="19"/>
                <w:szCs w:val="19"/>
              </w:rPr>
              <w:t>天门市</w:t>
            </w:r>
          </w:p>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宋体" w:hAnsi="宋体" w:eastAsia="宋体" w:cs="宋体"/>
                <w:b/>
                <w:sz w:val="19"/>
                <w:szCs w:val="19"/>
              </w:rPr>
              <w:t>（总计355人）</w:t>
            </w:r>
          </w:p>
        </w:tc>
        <w:tc>
          <w:tcPr>
            <w:tcW w:w="390" w:type="dxa"/>
            <w:tcBorders>
              <w:top w:val="nil"/>
              <w:left w:val="nil"/>
              <w:bottom w:val="nil"/>
              <w:right w:val="nil"/>
            </w:tcBorders>
            <w:shd w:val="clear"/>
            <w:vAlign w:val="center"/>
          </w:tcPr>
          <w:p>
            <w:pPr>
              <w:keepNext w:val="0"/>
              <w:keepLines w:val="0"/>
              <w:widowControl/>
              <w:suppressLineNumbers w:val="0"/>
              <w:jc w:val="left"/>
            </w:pPr>
          </w:p>
        </w:tc>
        <w:tc>
          <w:tcPr>
            <w:tcW w:w="644"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355</w:t>
            </w:r>
          </w:p>
        </w:tc>
        <w:tc>
          <w:tcPr>
            <w:tcW w:w="43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5</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79</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69</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6</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5</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4</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4</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4</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37</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25</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16</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21</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10</w:t>
            </w:r>
          </w:p>
        </w:tc>
        <w:tc>
          <w:tcPr>
            <w:tcW w:w="390" w:type="dxa"/>
            <w:tcBorders>
              <w:top w:val="nil"/>
              <w:left w:val="nil"/>
              <w:bottom w:val="nil"/>
              <w:right w:val="nil"/>
            </w:tcBorders>
            <w:shd w:val="cle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trPr>
        <w:tc>
          <w:tcPr>
            <w:tcW w:w="843" w:type="dxa"/>
            <w:vMerge w:val="restart"/>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宋体" w:hAnsi="宋体" w:eastAsia="宋体" w:cs="宋体"/>
                <w:b/>
                <w:sz w:val="19"/>
                <w:szCs w:val="19"/>
              </w:rPr>
              <w:t>初中学段</w:t>
            </w:r>
          </w:p>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宋体" w:hAnsi="宋体" w:eastAsia="宋体" w:cs="宋体"/>
                <w:b/>
                <w:sz w:val="19"/>
                <w:szCs w:val="19"/>
              </w:rPr>
              <w:t>（合计85人）</w:t>
            </w:r>
          </w:p>
        </w:tc>
        <w:tc>
          <w:tcPr>
            <w:tcW w:w="390" w:type="dxa"/>
            <w:tcBorders>
              <w:top w:val="nil"/>
              <w:left w:val="nil"/>
              <w:bottom w:val="nil"/>
              <w:right w:val="nil"/>
            </w:tcBorders>
            <w:shd w:val="cle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宋体" w:hAnsi="宋体" w:eastAsia="宋体" w:cs="宋体"/>
                <w:b/>
                <w:sz w:val="19"/>
                <w:szCs w:val="19"/>
              </w:rPr>
              <w:t>农村</w:t>
            </w:r>
          </w:p>
        </w:tc>
        <w:tc>
          <w:tcPr>
            <w:tcW w:w="644"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45</w:t>
            </w:r>
          </w:p>
        </w:tc>
        <w:tc>
          <w:tcPr>
            <w:tcW w:w="43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5</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4</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2</w:t>
            </w:r>
          </w:p>
        </w:tc>
        <w:tc>
          <w:tcPr>
            <w:tcW w:w="390" w:type="dxa"/>
            <w:tcBorders>
              <w:top w:val="nil"/>
              <w:left w:val="nil"/>
              <w:bottom w:val="nil"/>
              <w:right w:val="nil"/>
            </w:tcBorders>
            <w:shd w:val="cle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6" w:hRule="atLeast"/>
        </w:trPr>
        <w:tc>
          <w:tcPr>
            <w:tcW w:w="843" w:type="dxa"/>
            <w:vMerge w:val="continue"/>
            <w:tcBorders>
              <w:top w:val="nil"/>
              <w:left w:val="nil"/>
              <w:bottom w:val="nil"/>
              <w:right w:val="nil"/>
            </w:tcBorders>
            <w:shd w:val="clear"/>
            <w:tcMar>
              <w:top w:w="15" w:type="dxa"/>
              <w:left w:w="15" w:type="dxa"/>
              <w:right w:w="15" w:type="dxa"/>
            </w:tcMar>
            <w:vAlign w:val="center"/>
          </w:tcPr>
          <w:p>
            <w:pPr>
              <w:rPr>
                <w:rFonts w:hint="eastAsia" w:ascii="宋体"/>
                <w:sz w:val="24"/>
                <w:szCs w:val="24"/>
              </w:rPr>
            </w:pPr>
          </w:p>
        </w:tc>
        <w:tc>
          <w:tcPr>
            <w:tcW w:w="390" w:type="dxa"/>
            <w:tcBorders>
              <w:top w:val="nil"/>
              <w:left w:val="nil"/>
              <w:bottom w:val="nil"/>
              <w:right w:val="nil"/>
            </w:tcBorders>
            <w:shd w:val="cle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宋体" w:hAnsi="宋体" w:eastAsia="宋体" w:cs="宋体"/>
                <w:b/>
                <w:sz w:val="19"/>
                <w:szCs w:val="19"/>
              </w:rPr>
              <w:t>城区</w:t>
            </w:r>
          </w:p>
        </w:tc>
        <w:tc>
          <w:tcPr>
            <w:tcW w:w="644"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40</w:t>
            </w:r>
          </w:p>
        </w:tc>
        <w:tc>
          <w:tcPr>
            <w:tcW w:w="43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9</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9</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5</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3</w:t>
            </w:r>
          </w:p>
        </w:tc>
        <w:tc>
          <w:tcPr>
            <w:tcW w:w="390" w:type="dxa"/>
            <w:tcBorders>
              <w:top w:val="nil"/>
              <w:left w:val="nil"/>
              <w:bottom w:val="nil"/>
              <w:right w:val="nil"/>
            </w:tcBorders>
            <w:shd w:val="cle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trPr>
        <w:tc>
          <w:tcPr>
            <w:tcW w:w="843" w:type="dxa"/>
            <w:vMerge w:val="restart"/>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宋体" w:hAnsi="宋体" w:eastAsia="宋体" w:cs="宋体"/>
                <w:b/>
                <w:sz w:val="19"/>
                <w:szCs w:val="19"/>
              </w:rPr>
              <w:t>小学学段</w:t>
            </w:r>
          </w:p>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宋体" w:hAnsi="宋体" w:eastAsia="宋体" w:cs="宋体"/>
                <w:b/>
                <w:sz w:val="19"/>
                <w:szCs w:val="19"/>
              </w:rPr>
              <w:t>（合计200人）</w:t>
            </w:r>
          </w:p>
        </w:tc>
        <w:tc>
          <w:tcPr>
            <w:tcW w:w="390" w:type="dxa"/>
            <w:tcBorders>
              <w:top w:val="nil"/>
              <w:left w:val="nil"/>
              <w:bottom w:val="nil"/>
              <w:right w:val="nil"/>
            </w:tcBorders>
            <w:shd w:val="cle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宋体" w:hAnsi="宋体" w:eastAsia="宋体" w:cs="宋体"/>
                <w:b/>
                <w:sz w:val="19"/>
                <w:szCs w:val="19"/>
              </w:rPr>
              <w:t>农村</w:t>
            </w:r>
          </w:p>
        </w:tc>
        <w:tc>
          <w:tcPr>
            <w:tcW w:w="644"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130</w:t>
            </w:r>
          </w:p>
        </w:tc>
        <w:tc>
          <w:tcPr>
            <w:tcW w:w="43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41</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31</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15</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15</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15</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w:t>
            </w:r>
          </w:p>
        </w:tc>
        <w:tc>
          <w:tcPr>
            <w:tcW w:w="390" w:type="dxa"/>
            <w:tcBorders>
              <w:top w:val="nil"/>
              <w:left w:val="nil"/>
              <w:bottom w:val="nil"/>
              <w:right w:val="nil"/>
            </w:tcBorders>
            <w:shd w:val="cle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6" w:hRule="atLeast"/>
        </w:trPr>
        <w:tc>
          <w:tcPr>
            <w:tcW w:w="843" w:type="dxa"/>
            <w:vMerge w:val="continue"/>
            <w:tcBorders>
              <w:top w:val="nil"/>
              <w:left w:val="nil"/>
              <w:bottom w:val="nil"/>
              <w:right w:val="nil"/>
            </w:tcBorders>
            <w:shd w:val="clear"/>
            <w:tcMar>
              <w:top w:w="15" w:type="dxa"/>
              <w:left w:w="15" w:type="dxa"/>
              <w:right w:w="15" w:type="dxa"/>
            </w:tcMar>
            <w:vAlign w:val="center"/>
          </w:tcPr>
          <w:p>
            <w:pPr>
              <w:rPr>
                <w:rFonts w:hint="eastAsia" w:ascii="宋体"/>
                <w:sz w:val="24"/>
                <w:szCs w:val="24"/>
              </w:rPr>
            </w:pPr>
          </w:p>
        </w:tc>
        <w:tc>
          <w:tcPr>
            <w:tcW w:w="390" w:type="dxa"/>
            <w:tcBorders>
              <w:top w:val="nil"/>
              <w:left w:val="nil"/>
              <w:bottom w:val="nil"/>
              <w:right w:val="nil"/>
            </w:tcBorders>
            <w:shd w:val="cle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宋体" w:hAnsi="宋体" w:eastAsia="宋体" w:cs="宋体"/>
                <w:b/>
                <w:sz w:val="19"/>
                <w:szCs w:val="19"/>
              </w:rPr>
              <w:t>城区</w:t>
            </w:r>
          </w:p>
        </w:tc>
        <w:tc>
          <w:tcPr>
            <w:tcW w:w="644"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70</w:t>
            </w:r>
          </w:p>
        </w:tc>
        <w:tc>
          <w:tcPr>
            <w:tcW w:w="43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19</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19</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12</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6</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6</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6</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390" w:type="dxa"/>
            <w:tcBorders>
              <w:top w:val="nil"/>
              <w:left w:val="nil"/>
              <w:bottom w:val="nil"/>
              <w:right w:val="nil"/>
            </w:tcBorders>
            <w:shd w:val="cle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trPr>
        <w:tc>
          <w:tcPr>
            <w:tcW w:w="843" w:type="dxa"/>
            <w:vMerge w:val="restart"/>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宋体" w:hAnsi="宋体" w:eastAsia="宋体" w:cs="宋体"/>
                <w:b/>
                <w:sz w:val="19"/>
                <w:szCs w:val="19"/>
              </w:rPr>
              <w:t>学前教育学段</w:t>
            </w:r>
          </w:p>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宋体" w:hAnsi="宋体" w:eastAsia="宋体" w:cs="宋体"/>
                <w:b/>
                <w:sz w:val="19"/>
                <w:szCs w:val="19"/>
              </w:rPr>
              <w:t>（合计70人）</w:t>
            </w:r>
          </w:p>
        </w:tc>
        <w:tc>
          <w:tcPr>
            <w:tcW w:w="390" w:type="dxa"/>
            <w:tcBorders>
              <w:top w:val="nil"/>
              <w:left w:val="nil"/>
              <w:bottom w:val="nil"/>
              <w:right w:val="nil"/>
            </w:tcBorders>
            <w:shd w:val="cle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宋体" w:hAnsi="宋体" w:eastAsia="宋体" w:cs="宋体"/>
                <w:b/>
                <w:sz w:val="19"/>
                <w:szCs w:val="19"/>
              </w:rPr>
              <w:t>农村</w:t>
            </w:r>
          </w:p>
        </w:tc>
        <w:tc>
          <w:tcPr>
            <w:tcW w:w="644"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40</w:t>
            </w:r>
          </w:p>
        </w:tc>
        <w:tc>
          <w:tcPr>
            <w:tcW w:w="43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c>
          <w:tcPr>
            <w:tcW w:w="390" w:type="dxa"/>
            <w:tcBorders>
              <w:top w:val="nil"/>
              <w:left w:val="nil"/>
              <w:bottom w:val="nil"/>
              <w:right w:val="nil"/>
            </w:tcBorders>
            <w:shd w:val="cle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3" w:hRule="atLeast"/>
        </w:trPr>
        <w:tc>
          <w:tcPr>
            <w:tcW w:w="843" w:type="dxa"/>
            <w:vMerge w:val="continue"/>
            <w:tcBorders>
              <w:top w:val="nil"/>
              <w:left w:val="nil"/>
              <w:bottom w:val="nil"/>
              <w:right w:val="nil"/>
            </w:tcBorders>
            <w:shd w:val="clear"/>
            <w:tcMar>
              <w:top w:w="15" w:type="dxa"/>
              <w:left w:w="15" w:type="dxa"/>
              <w:right w:w="15" w:type="dxa"/>
            </w:tcMar>
            <w:vAlign w:val="center"/>
          </w:tcPr>
          <w:p>
            <w:pPr>
              <w:rPr>
                <w:rFonts w:hint="eastAsia" w:ascii="宋体"/>
                <w:sz w:val="24"/>
                <w:szCs w:val="24"/>
              </w:rPr>
            </w:pPr>
          </w:p>
        </w:tc>
        <w:tc>
          <w:tcPr>
            <w:tcW w:w="390" w:type="dxa"/>
            <w:tcBorders>
              <w:top w:val="nil"/>
              <w:left w:val="nil"/>
              <w:bottom w:val="nil"/>
              <w:right w:val="nil"/>
            </w:tcBorders>
            <w:shd w:val="clear"/>
            <w:vAlign w:val="center"/>
          </w:tcPr>
          <w:p>
            <w:pPr>
              <w:pStyle w:val="5"/>
              <w:keepNext w:val="0"/>
              <w:keepLines w:val="0"/>
              <w:widowControl/>
              <w:suppressLineNumbers w:val="0"/>
              <w:spacing w:before="0" w:beforeAutospacing="0" w:after="150" w:afterAutospacing="0"/>
              <w:ind w:left="0" w:right="0"/>
              <w:jc w:val="center"/>
              <w:textAlignment w:val="center"/>
            </w:pPr>
            <w:r>
              <w:rPr>
                <w:rStyle w:val="8"/>
                <w:rFonts w:hint="eastAsia" w:ascii="宋体" w:hAnsi="宋体" w:eastAsia="宋体" w:cs="宋体"/>
                <w:b/>
                <w:sz w:val="19"/>
                <w:szCs w:val="19"/>
              </w:rPr>
              <w:t>城区</w:t>
            </w:r>
          </w:p>
        </w:tc>
        <w:tc>
          <w:tcPr>
            <w:tcW w:w="644"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30</w:t>
            </w:r>
          </w:p>
        </w:tc>
        <w:tc>
          <w:tcPr>
            <w:tcW w:w="43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c>
          <w:tcPr>
            <w:tcW w:w="451" w:type="dxa"/>
            <w:tcBorders>
              <w:top w:val="nil"/>
              <w:left w:val="nil"/>
              <w:bottom w:val="nil"/>
              <w:right w:val="nil"/>
            </w:tcBorders>
            <w:shd w:val="clear"/>
            <w:tcMar>
              <w:top w:w="15" w:type="dxa"/>
              <w:left w:w="15" w:type="dxa"/>
              <w:right w:w="1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0</w:t>
            </w:r>
          </w:p>
        </w:tc>
        <w:tc>
          <w:tcPr>
            <w:tcW w:w="390" w:type="dxa"/>
            <w:tcBorders>
              <w:top w:val="nil"/>
              <w:left w:val="nil"/>
              <w:bottom w:val="nil"/>
              <w:right w:val="nil"/>
            </w:tcBorders>
            <w:shd w:val="cle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30</w:t>
            </w:r>
          </w:p>
        </w:tc>
      </w:tr>
    </w:tbl>
    <w:p>
      <w:pPr>
        <w:pStyle w:val="5"/>
        <w:keepNext w:val="0"/>
        <w:keepLines w:val="0"/>
        <w:widowControl/>
        <w:suppressLineNumbers w:val="0"/>
        <w:spacing w:before="0" w:beforeAutospacing="0" w:after="150" w:afterAutospacing="0" w:line="600" w:lineRule="atLeast"/>
        <w:ind w:left="0" w:right="0" w:firstLine="645"/>
        <w:jc w:val="left"/>
      </w:pPr>
      <w:r>
        <w:rPr>
          <w:rStyle w:val="8"/>
          <w:rFonts w:hint="eastAsia" w:ascii="黑体" w:hAnsi="宋体" w:eastAsia="黑体" w:cs="黑体"/>
          <w:b/>
          <w:i w:val="0"/>
          <w:caps w:val="0"/>
          <w:color w:val="333333"/>
          <w:spacing w:val="0"/>
          <w:sz w:val="31"/>
          <w:szCs w:val="31"/>
          <w:shd w:val="clear" w:fill="FFFFFF"/>
        </w:rPr>
        <w:t>二、招聘条件</w:t>
      </w:r>
    </w:p>
    <w:p>
      <w:pPr>
        <w:pStyle w:val="5"/>
        <w:keepNext w:val="0"/>
        <w:keepLines w:val="0"/>
        <w:widowControl/>
        <w:suppressLineNumbers w:val="0"/>
        <w:spacing w:before="0" w:beforeAutospacing="0" w:after="150" w:afterAutospacing="0" w:line="600" w:lineRule="atLeast"/>
        <w:ind w:left="0" w:right="0" w:firstLine="645"/>
        <w:jc w:val="left"/>
      </w:pPr>
      <w:r>
        <w:rPr>
          <w:rStyle w:val="8"/>
          <w:rFonts w:hint="default" w:ascii="仿宋_GB2312" w:hAnsi="微软雅黑" w:eastAsia="仿宋_GB2312" w:cs="仿宋_GB2312"/>
          <w:b/>
          <w:i w:val="0"/>
          <w:caps w:val="0"/>
          <w:color w:val="333333"/>
          <w:spacing w:val="0"/>
          <w:sz w:val="31"/>
          <w:szCs w:val="31"/>
          <w:shd w:val="clear" w:fill="FFFFFF"/>
        </w:rPr>
        <w:t>（一）基本条件</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1．思想政治素质好，拥护党的路线方针政策，具有全心全意为人民服务的宗旨意识，遵纪守法，品行端正；</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2．有理想、有追求、责任感强，爱岗敬业，乐于奉献；</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3．具有符合教师岗位的专业能力，有较好的表达能力和较强的综合素质，身心健康；</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4．具有相应的学历。</w:t>
      </w:r>
    </w:p>
    <w:p>
      <w:pPr>
        <w:pStyle w:val="5"/>
        <w:keepNext w:val="0"/>
        <w:keepLines w:val="0"/>
        <w:widowControl/>
        <w:suppressLineNumbers w:val="0"/>
        <w:spacing w:before="0" w:beforeAutospacing="0" w:after="150" w:afterAutospacing="0" w:line="600" w:lineRule="atLeast"/>
        <w:ind w:left="0" w:right="0" w:firstLine="645"/>
        <w:jc w:val="left"/>
      </w:pPr>
      <w:r>
        <w:rPr>
          <w:rStyle w:val="8"/>
          <w:rFonts w:hint="default" w:ascii="仿宋_GB2312" w:hAnsi="微软雅黑" w:eastAsia="仿宋_GB2312" w:cs="仿宋_GB2312"/>
          <w:b/>
          <w:i w:val="0"/>
          <w:caps w:val="0"/>
          <w:color w:val="333333"/>
          <w:spacing w:val="0"/>
          <w:sz w:val="31"/>
          <w:szCs w:val="31"/>
          <w:shd w:val="clear" w:fill="FFFFFF"/>
        </w:rPr>
        <w:t>（二）各岗位的其他招聘条件</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1．报考初中、小学教师岗位须具有全日制大学本科及以上学历（获得学历、学位）；报考学前教育教师岗位须具有第一学历为全日制专科及以上学历。</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专业要求见附件1《湖北省天门市2022年中小学（幼儿园）教师公开招聘岗位要求》。</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2．报考中小学教师岗位的，须持有相应学段教师资格证书（或持有有效期内的教师资格证考试成绩合格证明及符合教师资格认定条件的普通话等级证书），持有高学段教师资格证人员可以报考低学段的岗位，报考语文学科须具有普通话二级甲等及以上证书；</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报考城区学前教育教师岗位的，须持有幼儿园教师资格证（或持有有效期内的幼儿园教师资格证考试成绩合格证明）且具有普通话二级甲等及以上证书；报考农村学前教育教师岗位的，须持有幼儿园教师资格证或高学段的教师资格证（或持有有效期内的教师资格证考试成绩合格证明及符合教师资格认定条件的普通话等级证书），若持有幼儿园教师资格证、语文教师资格证，须具有普通话二级甲等及以上证书。</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具体要求见附件1《湖北省天门市2022年中小学（幼儿园）教师公开招聘岗位要求》。</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3．年龄在30周岁以下（即1991年1月1日以后出生）。资教生（含特岗生）、“三支一扶”服务期满人员、硕士研究生报名参加考试的，年龄可放宽至35周岁以下（即1986年1月1日以后出生）。</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4．毕业时间以毕业证填写的时间为准，一般应在2022年7月31日之前。2022年8月1日以后毕业的学生，一般不作为2022届毕业生报考（博士研究生除外）。对到期未能按要求取得相应证件的考生，取消资格。</w:t>
      </w:r>
    </w:p>
    <w:p>
      <w:pPr>
        <w:pStyle w:val="5"/>
        <w:keepNext w:val="0"/>
        <w:keepLines w:val="0"/>
        <w:widowControl/>
        <w:suppressLineNumbers w:val="0"/>
        <w:spacing w:before="0" w:beforeAutospacing="0" w:after="150" w:afterAutospacing="0" w:line="600" w:lineRule="atLeast"/>
        <w:ind w:left="0" w:right="0" w:firstLine="645"/>
        <w:jc w:val="left"/>
      </w:pPr>
      <w:r>
        <w:rPr>
          <w:rStyle w:val="8"/>
          <w:rFonts w:hint="default" w:ascii="仿宋_GB2312" w:hAnsi="微软雅黑" w:eastAsia="仿宋_GB2312" w:cs="仿宋_GB2312"/>
          <w:b/>
          <w:i w:val="0"/>
          <w:caps w:val="0"/>
          <w:color w:val="333333"/>
          <w:spacing w:val="0"/>
          <w:sz w:val="31"/>
          <w:szCs w:val="31"/>
          <w:shd w:val="clear" w:fill="FFFFFF"/>
        </w:rPr>
        <w:t>（三）有下列情况之一的不受理报考：</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1．现役军人；</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2．全日制高校在读的非应届毕业生；</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3．曾因犯罪受过刑事处罚的；</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4．曾被开除公职的；</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5．涉嫌违法违纪正在接受审查的人员和尚未解除党纪、政纪处分的人员；</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6．在公务员招考和事业单位公开招聘考试中被认定有严重违纪违规行为尚在禁考期内的人员；</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7．按照《事业单位人事管理回避规定》等应当执行回避制度的人员；</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8．天门市在编公办教师；</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9．法律、法规、规章规定可不受理报考的人员。</w:t>
      </w:r>
    </w:p>
    <w:p>
      <w:pPr>
        <w:pStyle w:val="5"/>
        <w:keepNext w:val="0"/>
        <w:keepLines w:val="0"/>
        <w:widowControl/>
        <w:suppressLineNumbers w:val="0"/>
        <w:spacing w:before="0" w:beforeAutospacing="0" w:after="150" w:afterAutospacing="0" w:line="600" w:lineRule="atLeast"/>
        <w:ind w:left="0" w:right="0" w:firstLine="645"/>
        <w:jc w:val="left"/>
      </w:pPr>
      <w:r>
        <w:rPr>
          <w:rStyle w:val="8"/>
          <w:rFonts w:hint="eastAsia" w:ascii="黑体" w:hAnsi="宋体" w:eastAsia="黑体" w:cs="黑体"/>
          <w:b/>
          <w:i w:val="0"/>
          <w:caps w:val="0"/>
          <w:color w:val="333333"/>
          <w:spacing w:val="0"/>
          <w:sz w:val="31"/>
          <w:szCs w:val="31"/>
          <w:shd w:val="clear" w:fill="FFFFFF"/>
        </w:rPr>
        <w:t>三、报考程序及步骤</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本次公开招聘工作采取统一网上报名、全省统一笔试、天门市组织面试的方式进行。</w:t>
      </w:r>
    </w:p>
    <w:p>
      <w:pPr>
        <w:pStyle w:val="5"/>
        <w:keepNext w:val="0"/>
        <w:keepLines w:val="0"/>
        <w:widowControl/>
        <w:suppressLineNumbers w:val="0"/>
        <w:spacing w:before="0" w:beforeAutospacing="0" w:after="150" w:afterAutospacing="0" w:line="600" w:lineRule="atLeast"/>
        <w:ind w:left="0" w:right="0" w:firstLine="705"/>
        <w:jc w:val="left"/>
      </w:pPr>
      <w:r>
        <w:rPr>
          <w:rStyle w:val="8"/>
          <w:rFonts w:hint="default" w:ascii="仿宋_GB2312" w:hAnsi="微软雅黑" w:eastAsia="仿宋_GB2312" w:cs="仿宋_GB2312"/>
          <w:b/>
          <w:i w:val="0"/>
          <w:caps w:val="0"/>
          <w:color w:val="333333"/>
          <w:spacing w:val="15"/>
          <w:sz w:val="31"/>
          <w:szCs w:val="31"/>
          <w:shd w:val="clear" w:fill="FFFFFF"/>
        </w:rPr>
        <w:t>（一）网上报名（2022年3月16日至3月22日）</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1．本次招聘考试的报名、缴费、笔试准考证打印均通过湖北省教育考试院网站（http://</w:t>
      </w:r>
      <w:r>
        <w:rPr>
          <w:rFonts w:hint="default" w:ascii="仿宋_GB2312" w:hAnsi="微软雅黑" w:eastAsia="仿宋_GB2312" w:cs="仿宋_GB2312"/>
          <w:i w:val="0"/>
          <w:caps w:val="0"/>
          <w:color w:val="337AB7"/>
          <w:spacing w:val="0"/>
          <w:sz w:val="31"/>
          <w:szCs w:val="31"/>
          <w:u w:val="none"/>
          <w:shd w:val="clear" w:fill="FFFFFF"/>
        </w:rPr>
        <w:fldChar w:fldCharType="begin"/>
      </w:r>
      <w:r>
        <w:rPr>
          <w:rFonts w:hint="default" w:ascii="仿宋_GB2312" w:hAnsi="微软雅黑" w:eastAsia="仿宋_GB2312" w:cs="仿宋_GB2312"/>
          <w:i w:val="0"/>
          <w:caps w:val="0"/>
          <w:color w:val="337AB7"/>
          <w:spacing w:val="0"/>
          <w:sz w:val="31"/>
          <w:szCs w:val="31"/>
          <w:u w:val="none"/>
          <w:shd w:val="clear" w:fill="FFFFFF"/>
        </w:rPr>
        <w:instrText xml:space="preserve"> HYPERLINK "http://www.hbea.edu.cn/" </w:instrText>
      </w:r>
      <w:r>
        <w:rPr>
          <w:rFonts w:hint="default" w:ascii="仿宋_GB2312" w:hAnsi="微软雅黑" w:eastAsia="仿宋_GB2312" w:cs="仿宋_GB2312"/>
          <w:i w:val="0"/>
          <w:caps w:val="0"/>
          <w:color w:val="337AB7"/>
          <w:spacing w:val="0"/>
          <w:sz w:val="31"/>
          <w:szCs w:val="31"/>
          <w:u w:val="none"/>
          <w:shd w:val="clear" w:fill="FFFFFF"/>
        </w:rPr>
        <w:fldChar w:fldCharType="separate"/>
      </w:r>
      <w:r>
        <w:rPr>
          <w:rStyle w:val="11"/>
          <w:rFonts w:hint="default" w:ascii="仿宋_GB2312" w:hAnsi="微软雅黑" w:eastAsia="仿宋_GB2312" w:cs="仿宋_GB2312"/>
          <w:i w:val="0"/>
          <w:caps w:val="0"/>
          <w:color w:val="auto"/>
          <w:spacing w:val="0"/>
          <w:sz w:val="31"/>
          <w:szCs w:val="31"/>
          <w:u w:val="none"/>
          <w:shd w:val="clear" w:fill="FFFFFF"/>
        </w:rPr>
        <w:t>www.hbea.edu.cn</w:t>
      </w:r>
      <w:r>
        <w:rPr>
          <w:rFonts w:hint="default" w:ascii="仿宋_GB2312" w:hAnsi="微软雅黑" w:eastAsia="仿宋_GB2312" w:cs="仿宋_GB2312"/>
          <w:i w:val="0"/>
          <w:caps w:val="0"/>
          <w:color w:val="337AB7"/>
          <w:spacing w:val="0"/>
          <w:sz w:val="31"/>
          <w:szCs w:val="31"/>
          <w:u w:val="none"/>
          <w:shd w:val="clear" w:fill="FFFFFF"/>
        </w:rPr>
        <w:fldChar w:fldCharType="end"/>
      </w:r>
      <w:r>
        <w:rPr>
          <w:rFonts w:hint="default" w:ascii="仿宋_GB2312" w:hAnsi="微软雅黑" w:eastAsia="仿宋_GB2312" w:cs="仿宋_GB2312"/>
          <w:i w:val="0"/>
          <w:caps w:val="0"/>
          <w:color w:val="333333"/>
          <w:spacing w:val="0"/>
          <w:sz w:val="31"/>
          <w:szCs w:val="31"/>
          <w:shd w:val="clear" w:fill="FFFFFF"/>
        </w:rPr>
        <w:t>/）进行，报名费参照我省公务员和事业单位公开招聘人员考试费标准执行，笔试每人每科按50元收取，合计100元/人，面试收费标准为每人每次50元。农村建档立卡贫困对象、城乡低保对象和城乡特困救助供养对象，先在网上报名缴费，然后在笔试考点现场退费。办理退费时，须持其家庭所在地的县（市、区）扶贫办、民政局（部门）出具的相关证明（农村建档立卡贫困对象证明由当地扶贫部门出具、城乡低保对象和城乡特困救助供养对象证明由当地民政部门出具），于笔试当天在现场指定地点领回所缴费用。</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2．报考人员请于2022年3月16日9:00至3月22日17:00登录湖北省教育考试院网站进入教师招聘考试报名系统，按照系统提示进行注册报名缴费。报名时，报考人员应仔细阅读招聘公告和诚信承诺书，如实填写有关信息。在报名截止前，允许考生（含已经缴费完成的考生）对报名相关信息进行修改。</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3．本次招聘实行“岗位计划编制到校，考生志愿填报到县”的方式进行，即：岗位计划和人员编制核定到学校，考生报名志愿分类别分学段分学科填报到县，报考人员只能选择一个岗位报名。报名与考试均使用二代身份证，报考人员上传本人近期免冠正面电子证件照片（jpg格式、两寸、20KB以下）。</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4．报名期间，各岗位报名情况在考生报名系统定期更新。</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5．网上报名成功后，报考人员应于4月18日9：00起登录湖北省教育考试院网下载打印笔试准考证以备赴考。</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6．报考人员在报名及打印准考证过程中遇到问题可登录报名网站查询或拨打电话027-59769924转4544或5660或0115联系。</w:t>
      </w:r>
    </w:p>
    <w:p>
      <w:pPr>
        <w:pStyle w:val="5"/>
        <w:keepNext w:val="0"/>
        <w:keepLines w:val="0"/>
        <w:widowControl/>
        <w:suppressLineNumbers w:val="0"/>
        <w:spacing w:before="0" w:beforeAutospacing="0" w:after="150" w:afterAutospacing="0" w:line="600" w:lineRule="atLeast"/>
        <w:ind w:left="0" w:right="0" w:firstLine="705"/>
        <w:jc w:val="left"/>
      </w:pPr>
      <w:r>
        <w:rPr>
          <w:rStyle w:val="8"/>
          <w:rFonts w:hint="default" w:ascii="仿宋_GB2312" w:hAnsi="微软雅黑" w:eastAsia="仿宋_GB2312" w:cs="仿宋_GB2312"/>
          <w:b/>
          <w:i w:val="0"/>
          <w:caps w:val="0"/>
          <w:color w:val="333333"/>
          <w:spacing w:val="15"/>
          <w:sz w:val="31"/>
          <w:szCs w:val="31"/>
          <w:shd w:val="clear" w:fill="FFFFFF"/>
        </w:rPr>
        <w:t>（二）统一笔试（2022年4月23日）</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1．笔试内容分为教育教学专业知识和综合知识两科，分别由省教育考试院和省人事考试院组织命题。</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教育教学专业知识科目分学段、分学科命题，根据教学需要和招聘条件，以学科专业知识为主要内容。</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综合知识科目涵盖政治、经济、法律、科技、历史、时事、英语、计算机等方面的知识，同时考察考生的观察分析、逻辑思维、语言理解、综合协调、心理素质。</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教育教学专业知识、综合知识两科满分各为100分，考生的笔试成绩为教育教学专业知识考试成绩×70%＋综合知识考试成绩×30%。</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根据省委组织部、省人社厅、省教育厅等十一部门《关于深入实施高校毕业生“三支一扶”计划的通知》（鄂人社发[2017]2号）精神，参加“三支一扶”计划服务期满2年且考核合格的高校毕业生（含资教生、特岗生），报名本次招聘考试且参加了统一笔试，可在折合成百分制的笔试成绩上加5分。符合加分政策条件的考生应于3月16日9时至3月23日17时（工作日）到天门市教育局政工科提交相关材料（原件及复印件），具体提交的相关资料见湖北省2022年中小学教师公开招聘公告，逾期不再受理。</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该类考生笔试计算公式为：考生笔试成绩＝教育教学专业知识考试成绩</w:t>
      </w:r>
      <w:r>
        <w:rPr>
          <w:rFonts w:ascii="serif" w:hAnsi="serif" w:eastAsia="serif" w:cs="serif"/>
          <w:i w:val="0"/>
          <w:caps w:val="0"/>
          <w:color w:val="333333"/>
          <w:spacing w:val="0"/>
          <w:sz w:val="31"/>
          <w:szCs w:val="31"/>
          <w:shd w:val="clear" w:fill="FFFFFF"/>
        </w:rPr>
        <w:t>×</w:t>
      </w:r>
      <w:r>
        <w:rPr>
          <w:rFonts w:hint="default" w:ascii="仿宋_GB2312" w:hAnsi="微软雅黑" w:eastAsia="仿宋_GB2312" w:cs="仿宋_GB2312"/>
          <w:i w:val="0"/>
          <w:caps w:val="0"/>
          <w:color w:val="333333"/>
          <w:spacing w:val="0"/>
          <w:sz w:val="31"/>
          <w:szCs w:val="31"/>
          <w:shd w:val="clear" w:fill="FFFFFF"/>
        </w:rPr>
        <w:t>70%＋综合知识考试成绩</w:t>
      </w:r>
      <w:r>
        <w:rPr>
          <w:rFonts w:hint="default" w:ascii="serif" w:hAnsi="serif" w:eastAsia="serif" w:cs="serif"/>
          <w:i w:val="0"/>
          <w:caps w:val="0"/>
          <w:color w:val="333333"/>
          <w:spacing w:val="0"/>
          <w:sz w:val="31"/>
          <w:szCs w:val="31"/>
          <w:shd w:val="clear" w:fill="FFFFFF"/>
        </w:rPr>
        <w:t>×</w:t>
      </w:r>
      <w:r>
        <w:rPr>
          <w:rFonts w:hint="default" w:ascii="仿宋_GB2312" w:hAnsi="微软雅黑" w:eastAsia="仿宋_GB2312" w:cs="仿宋_GB2312"/>
          <w:i w:val="0"/>
          <w:caps w:val="0"/>
          <w:color w:val="333333"/>
          <w:spacing w:val="0"/>
          <w:sz w:val="31"/>
          <w:szCs w:val="31"/>
          <w:shd w:val="clear" w:fill="FFFFFF"/>
        </w:rPr>
        <w:t>30%+5。</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2．笔试时间：2022年4月23日8∶30--12∶00。笔试地点详见准考证。笔试考务工作由省教育考试院负责组织，市教育局具体实施。</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笔试成绩于5月下旬前在湖北教育考试院网站公布，届时考生可登录报名系统查询笔试成绩。</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3．所有参加考试的考生应认真阅读《考试疫情防控须知》（见附件2），从考前14天起，自行每日测量体温，填写《健康情况声明书》（见附件3），并于首场考试入场检查时上交。</w:t>
      </w:r>
    </w:p>
    <w:p>
      <w:pPr>
        <w:pStyle w:val="5"/>
        <w:keepNext w:val="0"/>
        <w:keepLines w:val="0"/>
        <w:widowControl/>
        <w:suppressLineNumbers w:val="0"/>
        <w:spacing w:before="0" w:beforeAutospacing="0" w:after="150" w:afterAutospacing="0" w:line="600" w:lineRule="atLeast"/>
        <w:ind w:left="0" w:right="0" w:firstLine="705"/>
        <w:jc w:val="left"/>
      </w:pPr>
      <w:r>
        <w:rPr>
          <w:rStyle w:val="8"/>
          <w:rFonts w:hint="default" w:ascii="仿宋_GB2312" w:hAnsi="微软雅黑" w:eastAsia="仿宋_GB2312" w:cs="仿宋_GB2312"/>
          <w:b/>
          <w:i w:val="0"/>
          <w:caps w:val="0"/>
          <w:color w:val="333333"/>
          <w:spacing w:val="15"/>
          <w:sz w:val="31"/>
          <w:szCs w:val="31"/>
          <w:shd w:val="clear" w:fill="FFFFFF"/>
        </w:rPr>
        <w:t>（三）面试</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1．确定面试初步入围人选名单。市教育局分类别分学段分学科依笔试成绩从高到低、按1:3的比例确定面试初步入围人选名单（因教育教学需要，面试入围人选不足1:3的，可不核减岗位，通过划定面试成绩合格线，经考察后决定是否聘用），并在天门市教育局网站及天门教育微信公众号向社会公布。</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2．面试资格审查。由市教育局进行面试资格审查。面试初步入围人选参加资格审查时，需提供相应证件原件及复印件。具体如下：笔试准考证、二代身份证、学历学位证书（2022年应届毕业生尚未取得毕业证书的考生提供学生证、毕业生推荐表、高校学工处（教务处）出具的为应届毕业生身份且能按时毕业的相关证明材料）、教师资格证书（或持有有效期内的教师资格证考试成绩合格证明及符合教师资格认定条件的普通话等级证书）、普通话等级证书、与笔试准考证相同的照片2张以及招聘岗位所要求的其它资料；“三支一扶”人员还需持相关项目服务证书。</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面试资格审查合格者，由市教育局发放《湖北省天门市2022年中小学教师公开招聘面试通知书》，确认为面试正式人选。面试初步入围人选不按照指定时间、地点参加资格审查视为自动放弃，取消面试审查资格。在面试资格审查期间，出现自动放弃或资格审查不合格情况的，依该类别该学段该学科笔试成绩从高到低依次递补。</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资格审查贯穿教师招聘录用全过程。招聘工作任一环节发现并查证有不符合报考资格的，均取消应聘资格或聘用资格。</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3．面试。面试重在测试教育教学能力，考察考生的专业素质和课堂教学能力，主要以说课或结构化面试的方式进行。面试成绩满分为100分。面试分数当场向考生公布并由考生签名确认。</w:t>
      </w:r>
    </w:p>
    <w:p>
      <w:pPr>
        <w:pStyle w:val="5"/>
        <w:keepNext w:val="0"/>
        <w:keepLines w:val="0"/>
        <w:widowControl/>
        <w:suppressLineNumbers w:val="0"/>
        <w:spacing w:before="0" w:beforeAutospacing="0" w:after="150" w:afterAutospacing="0" w:line="600" w:lineRule="atLeast"/>
        <w:ind w:left="0" w:right="0" w:firstLine="705"/>
        <w:jc w:val="left"/>
      </w:pPr>
      <w:r>
        <w:rPr>
          <w:rStyle w:val="8"/>
          <w:rFonts w:hint="default" w:ascii="仿宋_GB2312" w:hAnsi="微软雅黑" w:eastAsia="仿宋_GB2312" w:cs="仿宋_GB2312"/>
          <w:b/>
          <w:i w:val="0"/>
          <w:caps w:val="0"/>
          <w:color w:val="333333"/>
          <w:spacing w:val="15"/>
          <w:sz w:val="31"/>
          <w:szCs w:val="31"/>
          <w:shd w:val="clear" w:fill="FFFFFF"/>
        </w:rPr>
        <w:t>（四）确定考察、体检人选</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考生的考试总成绩为笔试成绩×40%＋面试成绩×60%。根据考试总成绩从高到低，按招聘岗位1:1的比例确定考察、体检人选。</w:t>
      </w:r>
    </w:p>
    <w:p>
      <w:pPr>
        <w:pStyle w:val="5"/>
        <w:keepNext w:val="0"/>
        <w:keepLines w:val="0"/>
        <w:widowControl/>
        <w:suppressLineNumbers w:val="0"/>
        <w:spacing w:before="0" w:beforeAutospacing="0" w:after="150" w:afterAutospacing="0" w:line="600" w:lineRule="atLeast"/>
        <w:ind w:left="0" w:right="0" w:firstLine="705"/>
        <w:jc w:val="left"/>
      </w:pPr>
      <w:r>
        <w:rPr>
          <w:rStyle w:val="8"/>
          <w:rFonts w:hint="default" w:ascii="仿宋_GB2312" w:hAnsi="微软雅黑" w:eastAsia="仿宋_GB2312" w:cs="仿宋_GB2312"/>
          <w:b/>
          <w:i w:val="0"/>
          <w:caps w:val="0"/>
          <w:color w:val="333333"/>
          <w:spacing w:val="15"/>
          <w:sz w:val="31"/>
          <w:szCs w:val="31"/>
          <w:shd w:val="clear" w:fill="FFFFFF"/>
        </w:rPr>
        <w:t>（五）考察、体检</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对进入考察、体检人选采取函调、实地考察等形式进行考察，同时组织体检。体检参照公务员体检标准执行，费用由考生自行负担。考察和体检合格的，由市教育局确定为拟聘用人员，名单在天门市教育局网站及天门教育微信公众号上予以公示，公示时间为7个工作日。考察或体检不合格者，通知考生并以书面方式确认后，依次递补。公示无异议的，确定为拟聘用人员。</w:t>
      </w:r>
    </w:p>
    <w:p>
      <w:pPr>
        <w:pStyle w:val="5"/>
        <w:keepNext w:val="0"/>
        <w:keepLines w:val="0"/>
        <w:widowControl/>
        <w:suppressLineNumbers w:val="0"/>
        <w:spacing w:before="0" w:beforeAutospacing="0" w:after="150" w:afterAutospacing="0" w:line="600" w:lineRule="atLeast"/>
        <w:ind w:left="0" w:right="0" w:firstLine="705"/>
        <w:jc w:val="left"/>
      </w:pPr>
      <w:r>
        <w:rPr>
          <w:rStyle w:val="8"/>
          <w:rFonts w:hint="default" w:ascii="仿宋_GB2312" w:hAnsi="微软雅黑" w:eastAsia="仿宋_GB2312" w:cs="仿宋_GB2312"/>
          <w:b/>
          <w:i w:val="0"/>
          <w:caps w:val="0"/>
          <w:color w:val="333333"/>
          <w:spacing w:val="15"/>
          <w:sz w:val="31"/>
          <w:szCs w:val="31"/>
          <w:shd w:val="clear" w:fill="FFFFFF"/>
        </w:rPr>
        <w:t>（六）审批聘用</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市教育局制定分类别分学段分学科按考试总成绩由高到低依次选岗的工作规则并向社会公示后，组织拟聘用人员选岗，各学校具体拟聘岗位确定后报市人社局，由市人社局下达聘用通知，最低服务年限原则上为5年。</w:t>
      </w:r>
    </w:p>
    <w:p>
      <w:pPr>
        <w:pStyle w:val="5"/>
        <w:keepNext w:val="0"/>
        <w:keepLines w:val="0"/>
        <w:widowControl/>
        <w:suppressLineNumbers w:val="0"/>
        <w:spacing w:before="0" w:beforeAutospacing="0" w:after="150" w:afterAutospacing="0" w:line="555" w:lineRule="atLeast"/>
        <w:ind w:left="0" w:right="0"/>
        <w:jc w:val="left"/>
      </w:pPr>
      <w:r>
        <w:rPr>
          <w:rFonts w:hint="default" w:ascii="仿宋_GB2312" w:hAnsi="微软雅黑" w:eastAsia="仿宋_GB2312" w:cs="仿宋_GB2312"/>
          <w:i w:val="0"/>
          <w:caps w:val="0"/>
          <w:color w:val="333333"/>
          <w:spacing w:val="0"/>
          <w:sz w:val="31"/>
          <w:szCs w:val="31"/>
          <w:shd w:val="clear" w:fill="FFFFFF"/>
        </w:rPr>
        <w:t> </w:t>
      </w:r>
    </w:p>
    <w:p>
      <w:pPr>
        <w:pStyle w:val="5"/>
        <w:keepNext w:val="0"/>
        <w:keepLines w:val="0"/>
        <w:widowControl/>
        <w:suppressLineNumbers w:val="0"/>
        <w:spacing w:before="0" w:beforeAutospacing="0" w:after="150" w:afterAutospacing="0" w:line="555" w:lineRule="atLeast"/>
        <w:ind w:left="960" w:right="0"/>
        <w:jc w:val="left"/>
      </w:pPr>
      <w:r>
        <w:rPr>
          <w:rFonts w:hint="default" w:ascii="仿宋_GB2312" w:hAnsi="微软雅黑" w:eastAsia="仿宋_GB2312" w:cs="仿宋_GB2312"/>
          <w:i w:val="0"/>
          <w:caps w:val="0"/>
          <w:color w:val="333333"/>
          <w:spacing w:val="0"/>
          <w:sz w:val="31"/>
          <w:szCs w:val="31"/>
          <w:shd w:val="clear" w:fill="FFFFFF"/>
        </w:rPr>
        <w:t>附件：</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1．《湖北省天门市2022年中小学（幼儿园）教师公开招聘岗位要求》</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2．《考试疫情防控须知》</w:t>
      </w:r>
    </w:p>
    <w:p>
      <w:pPr>
        <w:pStyle w:val="5"/>
        <w:keepNext w:val="0"/>
        <w:keepLines w:val="0"/>
        <w:widowControl/>
        <w:suppressLineNumbers w:val="0"/>
        <w:spacing w:before="0" w:beforeAutospacing="0" w:after="150" w:afterAutospacing="0" w:line="600"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3．《健康情况声明书》</w:t>
      </w:r>
    </w:p>
    <w:p>
      <w:pPr>
        <w:pStyle w:val="5"/>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caps w:val="0"/>
          <w:color w:val="333333"/>
          <w:spacing w:val="0"/>
          <w:sz w:val="31"/>
          <w:szCs w:val="31"/>
          <w:shd w:val="clear" w:fill="FFFFFF"/>
        </w:rPr>
        <w:t> </w:t>
      </w:r>
    </w:p>
    <w:p>
      <w:pPr>
        <w:pStyle w:val="5"/>
        <w:keepNext w:val="0"/>
        <w:keepLines w:val="0"/>
        <w:widowControl/>
        <w:suppressLineNumbers w:val="0"/>
        <w:spacing w:before="0" w:beforeAutospacing="0" w:after="150" w:afterAutospacing="0" w:line="555" w:lineRule="atLeast"/>
        <w:ind w:left="0" w:right="0" w:firstLine="645"/>
        <w:jc w:val="center"/>
      </w:pPr>
      <w:r>
        <w:rPr>
          <w:rFonts w:hint="default" w:ascii="仿宋_GB2312" w:hAnsi="微软雅黑" w:eastAsia="仿宋_GB2312" w:cs="仿宋_GB2312"/>
          <w:i w:val="0"/>
          <w:caps w:val="0"/>
          <w:color w:val="333333"/>
          <w:spacing w:val="0"/>
          <w:sz w:val="31"/>
          <w:szCs w:val="31"/>
          <w:shd w:val="clear" w:fill="FFFFFF"/>
        </w:rPr>
        <w:t>                       天门市教育局</w:t>
      </w:r>
    </w:p>
    <w:p>
      <w:pPr>
        <w:pStyle w:val="5"/>
        <w:keepNext w:val="0"/>
        <w:keepLines w:val="0"/>
        <w:widowControl/>
        <w:suppressLineNumbers w:val="0"/>
        <w:spacing w:before="0" w:beforeAutospacing="0" w:after="150" w:afterAutospacing="0" w:line="555" w:lineRule="atLeast"/>
        <w:ind w:left="0" w:right="0" w:firstLine="5115"/>
        <w:jc w:val="left"/>
      </w:pPr>
      <w:r>
        <w:rPr>
          <w:rFonts w:hint="default" w:ascii="仿宋_GB2312" w:hAnsi="微软雅黑" w:eastAsia="仿宋_GB2312" w:cs="仿宋_GB2312"/>
          <w:i w:val="0"/>
          <w:caps w:val="0"/>
          <w:color w:val="333333"/>
          <w:spacing w:val="0"/>
          <w:sz w:val="31"/>
          <w:szCs w:val="31"/>
          <w:shd w:val="clear" w:fill="FFFFFF"/>
        </w:rPr>
        <w:t>                                              2022年3月11日</w:t>
      </w:r>
    </w:p>
    <w:p>
      <w:pPr>
        <w:pStyle w:val="5"/>
        <w:keepNext w:val="0"/>
        <w:keepLines w:val="0"/>
        <w:widowControl/>
        <w:suppressLineNumbers w:val="0"/>
        <w:spacing w:before="0" w:beforeAutospacing="0" w:after="150" w:afterAutospacing="0" w:line="555" w:lineRule="atLeast"/>
        <w:ind w:left="0" w:right="0" w:firstLine="5115"/>
        <w:jc w:val="left"/>
      </w:pPr>
      <w:r>
        <w:rPr>
          <w:rFonts w:hint="default" w:ascii="仿宋_GB2312" w:hAnsi="微软雅黑" w:eastAsia="仿宋_GB2312" w:cs="仿宋_GB2312"/>
          <w:i w:val="0"/>
          <w:caps w:val="0"/>
          <w:color w:val="333333"/>
          <w:spacing w:val="0"/>
          <w:sz w:val="31"/>
          <w:szCs w:val="31"/>
          <w:shd w:val="clear" w:fill="FFFFFF"/>
        </w:rPr>
        <w:t>附件1 </w:t>
      </w:r>
    </w:p>
    <w:tbl>
      <w:tblPr>
        <w:tblW w:w="9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3"/>
        <w:gridCol w:w="1061"/>
        <w:gridCol w:w="703"/>
        <w:gridCol w:w="763"/>
        <w:gridCol w:w="1331"/>
        <w:gridCol w:w="1181"/>
        <w:gridCol w:w="942"/>
        <w:gridCol w:w="1630"/>
        <w:gridCol w:w="1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trPr>
        <w:tc>
          <w:tcPr>
            <w:tcW w:w="9795" w:type="dxa"/>
            <w:gridSpan w:val="9"/>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湖北省天门市2022年中小学（幼儿园）教师公开招聘岗位要求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525" w:type="dxa"/>
            <w:tcBorders>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序号</w:t>
            </w:r>
          </w:p>
        </w:tc>
        <w:tc>
          <w:tcPr>
            <w:tcW w:w="1065" w:type="dxa"/>
            <w:tcBorders>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主管部门名称</w:t>
            </w:r>
          </w:p>
        </w:tc>
        <w:tc>
          <w:tcPr>
            <w:tcW w:w="705" w:type="dxa"/>
            <w:tcBorders>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招聘类别</w:t>
            </w:r>
          </w:p>
        </w:tc>
        <w:tc>
          <w:tcPr>
            <w:tcW w:w="765" w:type="dxa"/>
            <w:tcBorders>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岗位名称</w:t>
            </w:r>
          </w:p>
        </w:tc>
        <w:tc>
          <w:tcPr>
            <w:tcW w:w="1335" w:type="dxa"/>
            <w:tcBorders>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岗位所需专业</w:t>
            </w:r>
          </w:p>
        </w:tc>
        <w:tc>
          <w:tcPr>
            <w:tcW w:w="0" w:type="auto"/>
            <w:tcBorders>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学历</w:t>
            </w:r>
          </w:p>
        </w:tc>
        <w:tc>
          <w:tcPr>
            <w:tcW w:w="0" w:type="auto"/>
            <w:tcBorders>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学位</w:t>
            </w:r>
          </w:p>
        </w:tc>
        <w:tc>
          <w:tcPr>
            <w:tcW w:w="0" w:type="auto"/>
            <w:tcBorders>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w:t>
            </w:r>
          </w:p>
        </w:tc>
        <w:tc>
          <w:tcPr>
            <w:tcW w:w="0" w:type="auto"/>
            <w:tcBorders>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0" w:type="auto"/>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10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天门市教育局</w:t>
            </w:r>
          </w:p>
        </w:tc>
        <w:tc>
          <w:tcPr>
            <w:tcW w:w="705" w:type="dxa"/>
            <w:vMerge w:val="restart"/>
            <w:tcBorders>
              <w:top w:val="nil"/>
              <w:bottom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城区初中</w:t>
            </w:r>
          </w:p>
        </w:tc>
        <w:tc>
          <w:tcPr>
            <w:tcW w:w="7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初中道德与法治教师</w:t>
            </w:r>
          </w:p>
        </w:tc>
        <w:tc>
          <w:tcPr>
            <w:tcW w:w="13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政治类、哲学类、教育类专业</w:t>
            </w:r>
          </w:p>
        </w:tc>
        <w:tc>
          <w:tcPr>
            <w:tcW w:w="118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普通全日制本科及以上</w:t>
            </w:r>
          </w:p>
        </w:tc>
        <w:tc>
          <w:tcPr>
            <w:tcW w:w="94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学士及以上</w:t>
            </w:r>
          </w:p>
        </w:tc>
        <w:tc>
          <w:tcPr>
            <w:tcW w:w="16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年龄在30周岁以下，硕士研究生年龄35周岁以下</w:t>
            </w:r>
          </w:p>
        </w:tc>
        <w:tc>
          <w:tcPr>
            <w:tcW w:w="1665" w:type="dxa"/>
            <w:vMerge w:val="restart"/>
            <w:tcBorders>
              <w:top w:val="nil"/>
              <w:bottom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持有相应学段学科教师资格证（持有有效期内的教师资格证考试成绩合格证明及符合教师资格认定条件的普通话等级证书），持有高学段教师资格证人员可以报考低学段的岗位，报考语文学科须具有普通话二级甲等及以上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0" w:type="auto"/>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10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天门市教育局</w:t>
            </w:r>
          </w:p>
        </w:tc>
        <w:tc>
          <w:tcPr>
            <w:tcW w:w="705" w:type="dxa"/>
            <w:vMerge w:val="continue"/>
            <w:tcBorders>
              <w:top w:val="nil"/>
              <w:bottom w:val="nil"/>
            </w:tcBorders>
            <w:shd w:val="clear"/>
            <w:vAlign w:val="center"/>
          </w:tcPr>
          <w:p>
            <w:pPr>
              <w:rPr>
                <w:rFonts w:hint="eastAsia" w:ascii="宋体"/>
                <w:sz w:val="24"/>
                <w:szCs w:val="24"/>
              </w:rPr>
            </w:pPr>
          </w:p>
        </w:tc>
        <w:tc>
          <w:tcPr>
            <w:tcW w:w="7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初中语文教师</w:t>
            </w:r>
          </w:p>
        </w:tc>
        <w:tc>
          <w:tcPr>
            <w:tcW w:w="13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语言类、新闻类、教育类专业</w:t>
            </w:r>
          </w:p>
        </w:tc>
        <w:tc>
          <w:tcPr>
            <w:tcW w:w="118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普通全日制本科及以上</w:t>
            </w:r>
          </w:p>
        </w:tc>
        <w:tc>
          <w:tcPr>
            <w:tcW w:w="94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学士及以上</w:t>
            </w:r>
          </w:p>
        </w:tc>
        <w:tc>
          <w:tcPr>
            <w:tcW w:w="16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年龄在30周岁以下，硕士研究生年龄35周岁以下</w:t>
            </w:r>
          </w:p>
        </w:tc>
        <w:tc>
          <w:tcPr>
            <w:tcW w:w="1665" w:type="dxa"/>
            <w:vMerge w:val="continue"/>
            <w:tcBorders>
              <w:top w:val="nil"/>
              <w:bottom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0" w:type="auto"/>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10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天门市教育局</w:t>
            </w:r>
          </w:p>
        </w:tc>
        <w:tc>
          <w:tcPr>
            <w:tcW w:w="705" w:type="dxa"/>
            <w:vMerge w:val="continue"/>
            <w:tcBorders>
              <w:top w:val="nil"/>
              <w:bottom w:val="nil"/>
            </w:tcBorders>
            <w:shd w:val="clear"/>
            <w:vAlign w:val="center"/>
          </w:tcPr>
          <w:p>
            <w:pPr>
              <w:rPr>
                <w:rFonts w:hint="eastAsia" w:ascii="宋体"/>
                <w:sz w:val="24"/>
                <w:szCs w:val="24"/>
              </w:rPr>
            </w:pPr>
          </w:p>
        </w:tc>
        <w:tc>
          <w:tcPr>
            <w:tcW w:w="7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初中数学教师</w:t>
            </w:r>
          </w:p>
        </w:tc>
        <w:tc>
          <w:tcPr>
            <w:tcW w:w="13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理工类、教育类专业</w:t>
            </w:r>
          </w:p>
        </w:tc>
        <w:tc>
          <w:tcPr>
            <w:tcW w:w="118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普通全日制本科及以上</w:t>
            </w:r>
          </w:p>
        </w:tc>
        <w:tc>
          <w:tcPr>
            <w:tcW w:w="94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学士及以上</w:t>
            </w:r>
          </w:p>
        </w:tc>
        <w:tc>
          <w:tcPr>
            <w:tcW w:w="16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年龄在30周岁以下，硕士研究生年龄35周岁以下</w:t>
            </w:r>
          </w:p>
        </w:tc>
        <w:tc>
          <w:tcPr>
            <w:tcW w:w="1665" w:type="dxa"/>
            <w:vMerge w:val="continue"/>
            <w:tcBorders>
              <w:top w:val="nil"/>
              <w:bottom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0" w:type="auto"/>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w:t>
            </w:r>
          </w:p>
        </w:tc>
        <w:tc>
          <w:tcPr>
            <w:tcW w:w="10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天门市教育局</w:t>
            </w:r>
          </w:p>
        </w:tc>
        <w:tc>
          <w:tcPr>
            <w:tcW w:w="705" w:type="dxa"/>
            <w:vMerge w:val="continue"/>
            <w:tcBorders>
              <w:top w:val="nil"/>
              <w:bottom w:val="nil"/>
            </w:tcBorders>
            <w:shd w:val="clear"/>
            <w:vAlign w:val="center"/>
          </w:tcPr>
          <w:p>
            <w:pPr>
              <w:rPr>
                <w:rFonts w:hint="eastAsia" w:ascii="宋体"/>
                <w:sz w:val="24"/>
                <w:szCs w:val="24"/>
              </w:rPr>
            </w:pPr>
          </w:p>
        </w:tc>
        <w:tc>
          <w:tcPr>
            <w:tcW w:w="7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初中物理教师</w:t>
            </w:r>
          </w:p>
        </w:tc>
        <w:tc>
          <w:tcPr>
            <w:tcW w:w="13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物理类及相近专业、教育类专业</w:t>
            </w:r>
          </w:p>
        </w:tc>
        <w:tc>
          <w:tcPr>
            <w:tcW w:w="118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普通全日制本科及以上</w:t>
            </w:r>
          </w:p>
        </w:tc>
        <w:tc>
          <w:tcPr>
            <w:tcW w:w="94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学士及以上</w:t>
            </w:r>
          </w:p>
        </w:tc>
        <w:tc>
          <w:tcPr>
            <w:tcW w:w="16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年龄在30周岁以下，硕士研究生年龄35周岁以下</w:t>
            </w:r>
          </w:p>
        </w:tc>
        <w:tc>
          <w:tcPr>
            <w:tcW w:w="1665" w:type="dxa"/>
            <w:vMerge w:val="continue"/>
            <w:tcBorders>
              <w:top w:val="nil"/>
              <w:bottom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0" w:type="auto"/>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w:t>
            </w:r>
          </w:p>
        </w:tc>
        <w:tc>
          <w:tcPr>
            <w:tcW w:w="10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天门市教育局</w:t>
            </w:r>
          </w:p>
        </w:tc>
        <w:tc>
          <w:tcPr>
            <w:tcW w:w="705" w:type="dxa"/>
            <w:vMerge w:val="continue"/>
            <w:tcBorders>
              <w:top w:val="nil"/>
              <w:bottom w:val="nil"/>
            </w:tcBorders>
            <w:shd w:val="clear"/>
            <w:vAlign w:val="center"/>
          </w:tcPr>
          <w:p>
            <w:pPr>
              <w:rPr>
                <w:rFonts w:hint="eastAsia" w:ascii="宋体"/>
                <w:sz w:val="24"/>
                <w:szCs w:val="24"/>
              </w:rPr>
            </w:pPr>
          </w:p>
        </w:tc>
        <w:tc>
          <w:tcPr>
            <w:tcW w:w="7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初中化学教师</w:t>
            </w:r>
          </w:p>
        </w:tc>
        <w:tc>
          <w:tcPr>
            <w:tcW w:w="13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化学类及相近专业、教育类专业</w:t>
            </w:r>
          </w:p>
        </w:tc>
        <w:tc>
          <w:tcPr>
            <w:tcW w:w="118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普通全日制本科及以上</w:t>
            </w:r>
          </w:p>
        </w:tc>
        <w:tc>
          <w:tcPr>
            <w:tcW w:w="94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学士及以上</w:t>
            </w:r>
          </w:p>
        </w:tc>
        <w:tc>
          <w:tcPr>
            <w:tcW w:w="16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年龄在30周岁以下，硕士研究生年龄35周岁以下</w:t>
            </w:r>
          </w:p>
        </w:tc>
        <w:tc>
          <w:tcPr>
            <w:tcW w:w="1665" w:type="dxa"/>
            <w:vMerge w:val="continue"/>
            <w:tcBorders>
              <w:top w:val="nil"/>
              <w:bottom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0" w:type="auto"/>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w:t>
            </w:r>
          </w:p>
        </w:tc>
        <w:tc>
          <w:tcPr>
            <w:tcW w:w="10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天门市教育局</w:t>
            </w:r>
          </w:p>
        </w:tc>
        <w:tc>
          <w:tcPr>
            <w:tcW w:w="705" w:type="dxa"/>
            <w:vMerge w:val="continue"/>
            <w:tcBorders>
              <w:top w:val="nil"/>
              <w:bottom w:val="nil"/>
            </w:tcBorders>
            <w:shd w:val="clear"/>
            <w:vAlign w:val="center"/>
          </w:tcPr>
          <w:p>
            <w:pPr>
              <w:rPr>
                <w:rFonts w:hint="eastAsia" w:ascii="宋体"/>
                <w:sz w:val="24"/>
                <w:szCs w:val="24"/>
              </w:rPr>
            </w:pPr>
          </w:p>
        </w:tc>
        <w:tc>
          <w:tcPr>
            <w:tcW w:w="7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初中生物教师</w:t>
            </w:r>
          </w:p>
        </w:tc>
        <w:tc>
          <w:tcPr>
            <w:tcW w:w="13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生物类及相近专业、教育类专业</w:t>
            </w:r>
          </w:p>
        </w:tc>
        <w:tc>
          <w:tcPr>
            <w:tcW w:w="118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普通全日制本科及以上</w:t>
            </w:r>
          </w:p>
        </w:tc>
        <w:tc>
          <w:tcPr>
            <w:tcW w:w="94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学士及以上</w:t>
            </w:r>
          </w:p>
        </w:tc>
        <w:tc>
          <w:tcPr>
            <w:tcW w:w="16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年龄在30周岁以下，硕士研究生年龄35周岁以下</w:t>
            </w:r>
          </w:p>
        </w:tc>
        <w:tc>
          <w:tcPr>
            <w:tcW w:w="1665" w:type="dxa"/>
            <w:vMerge w:val="continue"/>
            <w:tcBorders>
              <w:top w:val="nil"/>
              <w:bottom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5" w:hRule="atLeast"/>
        </w:trPr>
        <w:tc>
          <w:tcPr>
            <w:tcW w:w="0" w:type="auto"/>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w:t>
            </w:r>
          </w:p>
        </w:tc>
        <w:tc>
          <w:tcPr>
            <w:tcW w:w="10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天门市教育局</w:t>
            </w:r>
          </w:p>
        </w:tc>
        <w:tc>
          <w:tcPr>
            <w:tcW w:w="705" w:type="dxa"/>
            <w:vMerge w:val="continue"/>
            <w:tcBorders>
              <w:top w:val="nil"/>
              <w:bottom w:val="nil"/>
            </w:tcBorders>
            <w:shd w:val="clear"/>
            <w:vAlign w:val="center"/>
          </w:tcPr>
          <w:p>
            <w:pPr>
              <w:rPr>
                <w:rFonts w:hint="eastAsia" w:ascii="宋体"/>
                <w:sz w:val="24"/>
                <w:szCs w:val="24"/>
              </w:rPr>
            </w:pPr>
          </w:p>
        </w:tc>
        <w:tc>
          <w:tcPr>
            <w:tcW w:w="7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初中地理教师</w:t>
            </w:r>
          </w:p>
        </w:tc>
        <w:tc>
          <w:tcPr>
            <w:tcW w:w="13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地理类及相近专业、教育类专业</w:t>
            </w:r>
          </w:p>
        </w:tc>
        <w:tc>
          <w:tcPr>
            <w:tcW w:w="118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普通全日制本科及以上</w:t>
            </w:r>
          </w:p>
        </w:tc>
        <w:tc>
          <w:tcPr>
            <w:tcW w:w="94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学士及以上</w:t>
            </w:r>
          </w:p>
        </w:tc>
        <w:tc>
          <w:tcPr>
            <w:tcW w:w="16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年龄在30周岁以下，硕士研究生年龄35周岁以下</w:t>
            </w:r>
          </w:p>
        </w:tc>
        <w:tc>
          <w:tcPr>
            <w:tcW w:w="1665" w:type="dxa"/>
            <w:vMerge w:val="continue"/>
            <w:tcBorders>
              <w:top w:val="nil"/>
              <w:bottom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trPr>
        <w:tc>
          <w:tcPr>
            <w:tcW w:w="0" w:type="auto"/>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w:t>
            </w:r>
          </w:p>
        </w:tc>
        <w:tc>
          <w:tcPr>
            <w:tcW w:w="10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天门市教育局</w:t>
            </w:r>
          </w:p>
        </w:tc>
        <w:tc>
          <w:tcPr>
            <w:tcW w:w="705" w:type="dxa"/>
            <w:vMerge w:val="continue"/>
            <w:tcBorders>
              <w:top w:val="nil"/>
              <w:bottom w:val="nil"/>
            </w:tcBorders>
            <w:shd w:val="clear"/>
            <w:vAlign w:val="center"/>
          </w:tcPr>
          <w:p>
            <w:pPr>
              <w:rPr>
                <w:rFonts w:hint="eastAsia" w:ascii="宋体"/>
                <w:sz w:val="24"/>
                <w:szCs w:val="24"/>
              </w:rPr>
            </w:pPr>
          </w:p>
        </w:tc>
        <w:tc>
          <w:tcPr>
            <w:tcW w:w="7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初中历史教师</w:t>
            </w:r>
          </w:p>
        </w:tc>
        <w:tc>
          <w:tcPr>
            <w:tcW w:w="13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历史类及相近专业、教育类专业</w:t>
            </w:r>
          </w:p>
        </w:tc>
        <w:tc>
          <w:tcPr>
            <w:tcW w:w="118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普通全日制本科及以上</w:t>
            </w:r>
          </w:p>
        </w:tc>
        <w:tc>
          <w:tcPr>
            <w:tcW w:w="94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学士及以上</w:t>
            </w:r>
          </w:p>
        </w:tc>
        <w:tc>
          <w:tcPr>
            <w:tcW w:w="16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年龄在30周岁以下，硕士研究生年龄35周岁以下</w:t>
            </w:r>
          </w:p>
        </w:tc>
        <w:tc>
          <w:tcPr>
            <w:tcW w:w="1665" w:type="dxa"/>
            <w:vMerge w:val="continue"/>
            <w:tcBorders>
              <w:top w:val="nil"/>
              <w:bottom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0" w:type="auto"/>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9</w:t>
            </w:r>
          </w:p>
        </w:tc>
        <w:tc>
          <w:tcPr>
            <w:tcW w:w="10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天门市教育局</w:t>
            </w:r>
          </w:p>
        </w:tc>
        <w:tc>
          <w:tcPr>
            <w:tcW w:w="705" w:type="dxa"/>
            <w:vMerge w:val="continue"/>
            <w:tcBorders>
              <w:top w:val="nil"/>
              <w:bottom w:val="nil"/>
            </w:tcBorders>
            <w:shd w:val="clear"/>
            <w:vAlign w:val="center"/>
          </w:tcPr>
          <w:p>
            <w:pPr>
              <w:rPr>
                <w:rFonts w:hint="eastAsia" w:ascii="宋体"/>
                <w:sz w:val="24"/>
                <w:szCs w:val="24"/>
              </w:rPr>
            </w:pPr>
          </w:p>
        </w:tc>
        <w:tc>
          <w:tcPr>
            <w:tcW w:w="7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初中英语教师</w:t>
            </w:r>
          </w:p>
        </w:tc>
        <w:tc>
          <w:tcPr>
            <w:tcW w:w="13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英语类及相近专业、教育类专业</w:t>
            </w:r>
          </w:p>
        </w:tc>
        <w:tc>
          <w:tcPr>
            <w:tcW w:w="118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普通全日制本科及以上</w:t>
            </w:r>
          </w:p>
        </w:tc>
        <w:tc>
          <w:tcPr>
            <w:tcW w:w="94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学士及以上</w:t>
            </w:r>
          </w:p>
        </w:tc>
        <w:tc>
          <w:tcPr>
            <w:tcW w:w="16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年龄在30周岁以下，硕士研究生年龄35周岁以下</w:t>
            </w:r>
          </w:p>
        </w:tc>
        <w:tc>
          <w:tcPr>
            <w:tcW w:w="1665" w:type="dxa"/>
            <w:vMerge w:val="continue"/>
            <w:tcBorders>
              <w:top w:val="nil"/>
              <w:bottom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0" w:type="auto"/>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w:t>
            </w:r>
          </w:p>
        </w:tc>
        <w:tc>
          <w:tcPr>
            <w:tcW w:w="10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天门市教育局</w:t>
            </w:r>
          </w:p>
        </w:tc>
        <w:tc>
          <w:tcPr>
            <w:tcW w:w="705" w:type="dxa"/>
            <w:vMerge w:val="continue"/>
            <w:tcBorders>
              <w:top w:val="nil"/>
              <w:bottom w:val="nil"/>
            </w:tcBorders>
            <w:shd w:val="clear"/>
            <w:vAlign w:val="center"/>
          </w:tcPr>
          <w:p>
            <w:pPr>
              <w:rPr>
                <w:rFonts w:hint="eastAsia" w:ascii="宋体"/>
                <w:sz w:val="24"/>
                <w:szCs w:val="24"/>
              </w:rPr>
            </w:pPr>
          </w:p>
        </w:tc>
        <w:tc>
          <w:tcPr>
            <w:tcW w:w="7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初中体育教师</w:t>
            </w:r>
          </w:p>
        </w:tc>
        <w:tc>
          <w:tcPr>
            <w:tcW w:w="13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体育学类</w:t>
            </w:r>
          </w:p>
        </w:tc>
        <w:tc>
          <w:tcPr>
            <w:tcW w:w="118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普通全日制本科及以上</w:t>
            </w:r>
          </w:p>
        </w:tc>
        <w:tc>
          <w:tcPr>
            <w:tcW w:w="94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学士及以上</w:t>
            </w:r>
          </w:p>
        </w:tc>
        <w:tc>
          <w:tcPr>
            <w:tcW w:w="16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年龄在30周岁以下，硕士研究生年龄35周岁以下</w:t>
            </w:r>
          </w:p>
        </w:tc>
        <w:tc>
          <w:tcPr>
            <w:tcW w:w="1665" w:type="dxa"/>
            <w:vMerge w:val="continue"/>
            <w:tcBorders>
              <w:top w:val="nil"/>
              <w:bottom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0" w:type="auto"/>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w:t>
            </w:r>
          </w:p>
        </w:tc>
        <w:tc>
          <w:tcPr>
            <w:tcW w:w="10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天门市教育局</w:t>
            </w:r>
          </w:p>
        </w:tc>
        <w:tc>
          <w:tcPr>
            <w:tcW w:w="705" w:type="dxa"/>
            <w:vMerge w:val="continue"/>
            <w:tcBorders>
              <w:top w:val="nil"/>
              <w:bottom w:val="nil"/>
            </w:tcBorders>
            <w:shd w:val="clear"/>
            <w:vAlign w:val="center"/>
          </w:tcPr>
          <w:p>
            <w:pPr>
              <w:rPr>
                <w:rFonts w:hint="eastAsia" w:ascii="宋体"/>
                <w:sz w:val="24"/>
                <w:szCs w:val="24"/>
              </w:rPr>
            </w:pPr>
          </w:p>
        </w:tc>
        <w:tc>
          <w:tcPr>
            <w:tcW w:w="7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初中心理健康教师</w:t>
            </w:r>
          </w:p>
        </w:tc>
        <w:tc>
          <w:tcPr>
            <w:tcW w:w="13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心理学及相关专业</w:t>
            </w:r>
          </w:p>
        </w:tc>
        <w:tc>
          <w:tcPr>
            <w:tcW w:w="118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普通全日制本科及以上</w:t>
            </w:r>
          </w:p>
        </w:tc>
        <w:tc>
          <w:tcPr>
            <w:tcW w:w="94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学士及以上</w:t>
            </w:r>
          </w:p>
        </w:tc>
        <w:tc>
          <w:tcPr>
            <w:tcW w:w="16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年龄在30周岁以下，硕士研究生年龄35周岁以下</w:t>
            </w:r>
          </w:p>
        </w:tc>
        <w:tc>
          <w:tcPr>
            <w:tcW w:w="1665" w:type="dxa"/>
            <w:vMerge w:val="continue"/>
            <w:tcBorders>
              <w:top w:val="nil"/>
              <w:bottom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1" w:hRule="atLeast"/>
        </w:trPr>
        <w:tc>
          <w:tcPr>
            <w:tcW w:w="0" w:type="auto"/>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w:t>
            </w:r>
          </w:p>
        </w:tc>
        <w:tc>
          <w:tcPr>
            <w:tcW w:w="10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天门市教育局</w:t>
            </w:r>
          </w:p>
        </w:tc>
        <w:tc>
          <w:tcPr>
            <w:tcW w:w="70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农村初中</w:t>
            </w:r>
          </w:p>
        </w:tc>
        <w:tc>
          <w:tcPr>
            <w:tcW w:w="7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各学科教师</w:t>
            </w:r>
          </w:p>
        </w:tc>
        <w:tc>
          <w:tcPr>
            <w:tcW w:w="13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不限专业</w:t>
            </w:r>
          </w:p>
        </w:tc>
        <w:tc>
          <w:tcPr>
            <w:tcW w:w="118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普通全日制本科及以上</w:t>
            </w:r>
          </w:p>
        </w:tc>
        <w:tc>
          <w:tcPr>
            <w:tcW w:w="94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学士及以上</w:t>
            </w:r>
          </w:p>
        </w:tc>
        <w:tc>
          <w:tcPr>
            <w:tcW w:w="16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年龄在30周岁以下，硕士研究生年龄35周岁以下</w:t>
            </w:r>
          </w:p>
        </w:tc>
        <w:tc>
          <w:tcPr>
            <w:tcW w:w="16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持有相应学段教师资格证（持有有效期内的教师资格证考试成绩合格证明及符合教师资格认定条件的普通话等级证书），持有高学段教师资格证人员可以报考低学段的岗位，报考语文学科须具有普通话二级甲等及以上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0" w:type="auto"/>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w:t>
            </w:r>
          </w:p>
        </w:tc>
        <w:tc>
          <w:tcPr>
            <w:tcW w:w="10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天门市教育局</w:t>
            </w:r>
          </w:p>
        </w:tc>
        <w:tc>
          <w:tcPr>
            <w:tcW w:w="705" w:type="dxa"/>
            <w:vMerge w:val="restart"/>
            <w:tcBorders>
              <w:top w:val="nil"/>
              <w:bottom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城区小学</w:t>
            </w:r>
          </w:p>
        </w:tc>
        <w:tc>
          <w:tcPr>
            <w:tcW w:w="7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小学语文教师</w:t>
            </w:r>
          </w:p>
        </w:tc>
        <w:tc>
          <w:tcPr>
            <w:tcW w:w="13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语言类、新闻类、教育类专业</w:t>
            </w:r>
          </w:p>
        </w:tc>
        <w:tc>
          <w:tcPr>
            <w:tcW w:w="118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普通全日制本科及以上</w:t>
            </w:r>
          </w:p>
        </w:tc>
        <w:tc>
          <w:tcPr>
            <w:tcW w:w="94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学士及以上</w:t>
            </w:r>
          </w:p>
        </w:tc>
        <w:tc>
          <w:tcPr>
            <w:tcW w:w="16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年龄在30周岁以下，硕士研究生年龄35周岁以下</w:t>
            </w:r>
          </w:p>
        </w:tc>
        <w:tc>
          <w:tcPr>
            <w:tcW w:w="1665" w:type="dxa"/>
            <w:vMerge w:val="restart"/>
            <w:tcBorders>
              <w:top w:val="nil"/>
              <w:bottom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持有相应学段学科教师资格证（持有有效期内的教师资格证考试成绩合格证明及符合教师资格认定条件的普通话等级证书），持有高学段教师资格证人员可以报考低学段的岗位，报考语文学科须具有普通话二级甲等及以上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trPr>
        <w:tc>
          <w:tcPr>
            <w:tcW w:w="0" w:type="auto"/>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w:t>
            </w:r>
          </w:p>
        </w:tc>
        <w:tc>
          <w:tcPr>
            <w:tcW w:w="10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天门市教育局</w:t>
            </w:r>
          </w:p>
        </w:tc>
        <w:tc>
          <w:tcPr>
            <w:tcW w:w="705" w:type="dxa"/>
            <w:vMerge w:val="continue"/>
            <w:tcBorders>
              <w:top w:val="nil"/>
              <w:bottom w:val="nil"/>
            </w:tcBorders>
            <w:shd w:val="clear"/>
            <w:vAlign w:val="center"/>
          </w:tcPr>
          <w:p>
            <w:pPr>
              <w:rPr>
                <w:rFonts w:hint="eastAsia" w:ascii="宋体"/>
                <w:sz w:val="24"/>
                <w:szCs w:val="24"/>
              </w:rPr>
            </w:pPr>
          </w:p>
        </w:tc>
        <w:tc>
          <w:tcPr>
            <w:tcW w:w="7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小学数学教师</w:t>
            </w:r>
          </w:p>
        </w:tc>
        <w:tc>
          <w:tcPr>
            <w:tcW w:w="13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理工类、教育类专业</w:t>
            </w:r>
          </w:p>
        </w:tc>
        <w:tc>
          <w:tcPr>
            <w:tcW w:w="118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普通全日制本科及以上</w:t>
            </w:r>
          </w:p>
        </w:tc>
        <w:tc>
          <w:tcPr>
            <w:tcW w:w="94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学士及以上</w:t>
            </w:r>
          </w:p>
        </w:tc>
        <w:tc>
          <w:tcPr>
            <w:tcW w:w="16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年龄在30周岁以下，硕士研究生年龄35周岁以下</w:t>
            </w:r>
          </w:p>
        </w:tc>
        <w:tc>
          <w:tcPr>
            <w:tcW w:w="1665" w:type="dxa"/>
            <w:vMerge w:val="continue"/>
            <w:tcBorders>
              <w:top w:val="nil"/>
              <w:bottom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5" w:hRule="atLeast"/>
        </w:trPr>
        <w:tc>
          <w:tcPr>
            <w:tcW w:w="0" w:type="auto"/>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w:t>
            </w:r>
          </w:p>
        </w:tc>
        <w:tc>
          <w:tcPr>
            <w:tcW w:w="10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天门市教育局</w:t>
            </w:r>
          </w:p>
        </w:tc>
        <w:tc>
          <w:tcPr>
            <w:tcW w:w="705" w:type="dxa"/>
            <w:vMerge w:val="continue"/>
            <w:tcBorders>
              <w:top w:val="nil"/>
              <w:bottom w:val="nil"/>
            </w:tcBorders>
            <w:shd w:val="clear"/>
            <w:vAlign w:val="center"/>
          </w:tcPr>
          <w:p>
            <w:pPr>
              <w:rPr>
                <w:rFonts w:hint="eastAsia" w:ascii="宋体"/>
                <w:sz w:val="24"/>
                <w:szCs w:val="24"/>
              </w:rPr>
            </w:pPr>
          </w:p>
        </w:tc>
        <w:tc>
          <w:tcPr>
            <w:tcW w:w="7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小学英语教师</w:t>
            </w:r>
          </w:p>
        </w:tc>
        <w:tc>
          <w:tcPr>
            <w:tcW w:w="13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英语及相关专业</w:t>
            </w:r>
          </w:p>
        </w:tc>
        <w:tc>
          <w:tcPr>
            <w:tcW w:w="118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普通全日制本科及以上</w:t>
            </w:r>
          </w:p>
        </w:tc>
        <w:tc>
          <w:tcPr>
            <w:tcW w:w="94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学士及以上</w:t>
            </w:r>
          </w:p>
        </w:tc>
        <w:tc>
          <w:tcPr>
            <w:tcW w:w="16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年龄在30周岁以下，硕士研究生年龄35周岁以下</w:t>
            </w:r>
          </w:p>
        </w:tc>
        <w:tc>
          <w:tcPr>
            <w:tcW w:w="1665" w:type="dxa"/>
            <w:vMerge w:val="continue"/>
            <w:tcBorders>
              <w:top w:val="nil"/>
              <w:bottom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0" w:type="auto"/>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16</w:t>
            </w:r>
          </w:p>
        </w:tc>
        <w:tc>
          <w:tcPr>
            <w:tcW w:w="10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天门市教育局</w:t>
            </w:r>
          </w:p>
        </w:tc>
        <w:tc>
          <w:tcPr>
            <w:tcW w:w="705" w:type="dxa"/>
            <w:vMerge w:val="continue"/>
            <w:tcBorders>
              <w:top w:val="nil"/>
              <w:bottom w:val="nil"/>
            </w:tcBorders>
            <w:shd w:val="clear"/>
            <w:vAlign w:val="center"/>
          </w:tcPr>
          <w:p>
            <w:pPr>
              <w:rPr>
                <w:rFonts w:hint="eastAsia" w:ascii="宋体"/>
                <w:sz w:val="24"/>
                <w:szCs w:val="24"/>
              </w:rPr>
            </w:pPr>
          </w:p>
        </w:tc>
        <w:tc>
          <w:tcPr>
            <w:tcW w:w="7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小学体育教师</w:t>
            </w:r>
          </w:p>
        </w:tc>
        <w:tc>
          <w:tcPr>
            <w:tcW w:w="13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体育学类</w:t>
            </w:r>
          </w:p>
        </w:tc>
        <w:tc>
          <w:tcPr>
            <w:tcW w:w="118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普通全日制本科及以上</w:t>
            </w:r>
          </w:p>
        </w:tc>
        <w:tc>
          <w:tcPr>
            <w:tcW w:w="94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学士及以上</w:t>
            </w:r>
          </w:p>
        </w:tc>
        <w:tc>
          <w:tcPr>
            <w:tcW w:w="16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年龄在30周岁以下，硕士研究生年龄35周岁以下</w:t>
            </w:r>
          </w:p>
        </w:tc>
        <w:tc>
          <w:tcPr>
            <w:tcW w:w="1665" w:type="dxa"/>
            <w:vMerge w:val="continue"/>
            <w:tcBorders>
              <w:top w:val="nil"/>
              <w:bottom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rPr>
        <w:tc>
          <w:tcPr>
            <w:tcW w:w="0" w:type="auto"/>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17</w:t>
            </w:r>
          </w:p>
        </w:tc>
        <w:tc>
          <w:tcPr>
            <w:tcW w:w="10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天门市教育局</w:t>
            </w:r>
          </w:p>
        </w:tc>
        <w:tc>
          <w:tcPr>
            <w:tcW w:w="705" w:type="dxa"/>
            <w:vMerge w:val="continue"/>
            <w:tcBorders>
              <w:top w:val="nil"/>
              <w:bottom w:val="nil"/>
            </w:tcBorders>
            <w:shd w:val="clear"/>
            <w:vAlign w:val="center"/>
          </w:tcPr>
          <w:p>
            <w:pPr>
              <w:rPr>
                <w:rFonts w:hint="eastAsia" w:ascii="宋体"/>
                <w:sz w:val="24"/>
                <w:szCs w:val="24"/>
              </w:rPr>
            </w:pPr>
          </w:p>
        </w:tc>
        <w:tc>
          <w:tcPr>
            <w:tcW w:w="7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小学音乐教师</w:t>
            </w:r>
          </w:p>
        </w:tc>
        <w:tc>
          <w:tcPr>
            <w:tcW w:w="13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音乐及相关专业</w:t>
            </w:r>
          </w:p>
        </w:tc>
        <w:tc>
          <w:tcPr>
            <w:tcW w:w="118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普通全日制本科及以上</w:t>
            </w:r>
          </w:p>
        </w:tc>
        <w:tc>
          <w:tcPr>
            <w:tcW w:w="94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学士及以上</w:t>
            </w:r>
          </w:p>
        </w:tc>
        <w:tc>
          <w:tcPr>
            <w:tcW w:w="16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年龄在30周岁以下，硕士研究生年龄35周岁以下</w:t>
            </w:r>
          </w:p>
        </w:tc>
        <w:tc>
          <w:tcPr>
            <w:tcW w:w="1665" w:type="dxa"/>
            <w:vMerge w:val="continue"/>
            <w:tcBorders>
              <w:top w:val="nil"/>
              <w:bottom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0" w:hRule="atLeast"/>
        </w:trPr>
        <w:tc>
          <w:tcPr>
            <w:tcW w:w="0" w:type="auto"/>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18</w:t>
            </w:r>
          </w:p>
        </w:tc>
        <w:tc>
          <w:tcPr>
            <w:tcW w:w="10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天门市教育局</w:t>
            </w:r>
          </w:p>
        </w:tc>
        <w:tc>
          <w:tcPr>
            <w:tcW w:w="705" w:type="dxa"/>
            <w:vMerge w:val="continue"/>
            <w:tcBorders>
              <w:top w:val="nil"/>
              <w:bottom w:val="nil"/>
            </w:tcBorders>
            <w:shd w:val="clear"/>
            <w:vAlign w:val="center"/>
          </w:tcPr>
          <w:p>
            <w:pPr>
              <w:rPr>
                <w:rFonts w:hint="eastAsia" w:ascii="宋体"/>
                <w:sz w:val="24"/>
                <w:szCs w:val="24"/>
              </w:rPr>
            </w:pPr>
          </w:p>
        </w:tc>
        <w:tc>
          <w:tcPr>
            <w:tcW w:w="7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小学美术教师</w:t>
            </w:r>
          </w:p>
        </w:tc>
        <w:tc>
          <w:tcPr>
            <w:tcW w:w="13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美术及相关专业</w:t>
            </w:r>
          </w:p>
        </w:tc>
        <w:tc>
          <w:tcPr>
            <w:tcW w:w="118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普通全日制本科及以上</w:t>
            </w:r>
          </w:p>
        </w:tc>
        <w:tc>
          <w:tcPr>
            <w:tcW w:w="94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学士及以上</w:t>
            </w:r>
          </w:p>
        </w:tc>
        <w:tc>
          <w:tcPr>
            <w:tcW w:w="16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年龄在30周岁以下，硕士研究生年龄35周岁以下</w:t>
            </w:r>
          </w:p>
        </w:tc>
        <w:tc>
          <w:tcPr>
            <w:tcW w:w="1665" w:type="dxa"/>
            <w:vMerge w:val="continue"/>
            <w:tcBorders>
              <w:top w:val="nil"/>
              <w:bottom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0" w:hRule="atLeast"/>
        </w:trPr>
        <w:tc>
          <w:tcPr>
            <w:tcW w:w="0" w:type="auto"/>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19</w:t>
            </w:r>
          </w:p>
        </w:tc>
        <w:tc>
          <w:tcPr>
            <w:tcW w:w="10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天门市教育局</w:t>
            </w:r>
          </w:p>
        </w:tc>
        <w:tc>
          <w:tcPr>
            <w:tcW w:w="705" w:type="dxa"/>
            <w:vMerge w:val="continue"/>
            <w:tcBorders>
              <w:top w:val="nil"/>
              <w:bottom w:val="nil"/>
            </w:tcBorders>
            <w:shd w:val="clear"/>
            <w:vAlign w:val="center"/>
          </w:tcPr>
          <w:p>
            <w:pPr>
              <w:rPr>
                <w:rFonts w:hint="eastAsia" w:ascii="宋体"/>
                <w:sz w:val="24"/>
                <w:szCs w:val="24"/>
              </w:rPr>
            </w:pPr>
          </w:p>
        </w:tc>
        <w:tc>
          <w:tcPr>
            <w:tcW w:w="7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小学心理健康教育教师</w:t>
            </w:r>
          </w:p>
        </w:tc>
        <w:tc>
          <w:tcPr>
            <w:tcW w:w="13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心理学及相关专业</w:t>
            </w:r>
          </w:p>
        </w:tc>
        <w:tc>
          <w:tcPr>
            <w:tcW w:w="118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普通全日制本科及以上</w:t>
            </w:r>
          </w:p>
        </w:tc>
        <w:tc>
          <w:tcPr>
            <w:tcW w:w="94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学士及以上</w:t>
            </w:r>
          </w:p>
        </w:tc>
        <w:tc>
          <w:tcPr>
            <w:tcW w:w="16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年龄在30周岁以下，硕士研究生年龄35周岁以下</w:t>
            </w:r>
          </w:p>
        </w:tc>
        <w:tc>
          <w:tcPr>
            <w:tcW w:w="1665" w:type="dxa"/>
            <w:vMerge w:val="continue"/>
            <w:tcBorders>
              <w:top w:val="nil"/>
              <w:bottom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1" w:hRule="atLeast"/>
        </w:trPr>
        <w:tc>
          <w:tcPr>
            <w:tcW w:w="0" w:type="auto"/>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w:t>
            </w:r>
          </w:p>
        </w:tc>
        <w:tc>
          <w:tcPr>
            <w:tcW w:w="10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天门市教育局</w:t>
            </w:r>
          </w:p>
        </w:tc>
        <w:tc>
          <w:tcPr>
            <w:tcW w:w="70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农村小学</w:t>
            </w:r>
          </w:p>
        </w:tc>
        <w:tc>
          <w:tcPr>
            <w:tcW w:w="7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各学科教师</w:t>
            </w:r>
          </w:p>
        </w:tc>
        <w:tc>
          <w:tcPr>
            <w:tcW w:w="13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不限专业</w:t>
            </w:r>
          </w:p>
        </w:tc>
        <w:tc>
          <w:tcPr>
            <w:tcW w:w="118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普通全日制本科及以上</w:t>
            </w:r>
          </w:p>
        </w:tc>
        <w:tc>
          <w:tcPr>
            <w:tcW w:w="94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学士及以上</w:t>
            </w:r>
          </w:p>
        </w:tc>
        <w:tc>
          <w:tcPr>
            <w:tcW w:w="16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年龄在30周岁以下，硕士研究生年龄35周岁以下</w:t>
            </w:r>
          </w:p>
        </w:tc>
        <w:tc>
          <w:tcPr>
            <w:tcW w:w="16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持有相应学段教师资格证（持有有效期内的教师资格证考试成绩合格证明及符合教师资格认定条件的普通话等级证书），持有高学段教师资格证人员可以报考低学段的岗位，报考语文学科须具有普通话二级甲等及以上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6" w:hRule="atLeast"/>
        </w:trPr>
        <w:tc>
          <w:tcPr>
            <w:tcW w:w="0" w:type="auto"/>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21</w:t>
            </w:r>
          </w:p>
        </w:tc>
        <w:tc>
          <w:tcPr>
            <w:tcW w:w="10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天门市教育局</w:t>
            </w:r>
          </w:p>
        </w:tc>
        <w:tc>
          <w:tcPr>
            <w:tcW w:w="70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城区学前教育</w:t>
            </w:r>
          </w:p>
        </w:tc>
        <w:tc>
          <w:tcPr>
            <w:tcW w:w="7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学前教育教师</w:t>
            </w:r>
          </w:p>
        </w:tc>
        <w:tc>
          <w:tcPr>
            <w:tcW w:w="13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学前教育及相关专业</w:t>
            </w:r>
          </w:p>
        </w:tc>
        <w:tc>
          <w:tcPr>
            <w:tcW w:w="118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第一学历须为普通全日制大专及以上</w:t>
            </w:r>
          </w:p>
        </w:tc>
        <w:tc>
          <w:tcPr>
            <w:tcW w:w="94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无要求</w:t>
            </w:r>
          </w:p>
        </w:tc>
        <w:tc>
          <w:tcPr>
            <w:tcW w:w="16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年龄在30周岁以下，硕士研究生年龄35周岁以下</w:t>
            </w:r>
          </w:p>
        </w:tc>
        <w:tc>
          <w:tcPr>
            <w:tcW w:w="16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持有幼儿园教师资格证且有普通话二级甲等及以上证书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6" w:hRule="atLeast"/>
        </w:trPr>
        <w:tc>
          <w:tcPr>
            <w:tcW w:w="0" w:type="auto"/>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22</w:t>
            </w:r>
          </w:p>
        </w:tc>
        <w:tc>
          <w:tcPr>
            <w:tcW w:w="10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天门市教育局</w:t>
            </w:r>
          </w:p>
        </w:tc>
        <w:tc>
          <w:tcPr>
            <w:tcW w:w="70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农村学前教育</w:t>
            </w:r>
          </w:p>
        </w:tc>
        <w:tc>
          <w:tcPr>
            <w:tcW w:w="7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学前教育教师</w:t>
            </w:r>
          </w:p>
        </w:tc>
        <w:tc>
          <w:tcPr>
            <w:tcW w:w="13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不限专业</w:t>
            </w:r>
          </w:p>
        </w:tc>
        <w:tc>
          <w:tcPr>
            <w:tcW w:w="118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第一学历须为普通全日制大专及以上</w:t>
            </w:r>
          </w:p>
        </w:tc>
        <w:tc>
          <w:tcPr>
            <w:tcW w:w="94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无要求</w:t>
            </w:r>
          </w:p>
        </w:tc>
        <w:tc>
          <w:tcPr>
            <w:tcW w:w="163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年龄在30周岁以下，硕士研究生年龄35周岁以下</w:t>
            </w:r>
          </w:p>
        </w:tc>
        <w:tc>
          <w:tcPr>
            <w:tcW w:w="1665" w:type="dxa"/>
            <w:tcBorders>
              <w:top w:val="nil"/>
              <w:lef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持有幼儿园教师资格证或高学段教师资格证（若持有幼儿教师资格证、语文教师资格证的，普通话等级证须为二级甲等及以上）</w:t>
            </w:r>
          </w:p>
        </w:tc>
      </w:tr>
    </w:tbl>
    <w:p>
      <w:pPr>
        <w:pStyle w:val="5"/>
        <w:keepNext w:val="0"/>
        <w:keepLines w:val="0"/>
        <w:widowControl/>
        <w:suppressLineNumbers w:val="0"/>
        <w:spacing w:before="0" w:beforeAutospacing="0" w:after="150" w:afterAutospacing="0"/>
        <w:ind w:left="0" w:right="0"/>
        <w:jc w:val="left"/>
      </w:pPr>
    </w:p>
    <w:p>
      <w:pPr>
        <w:pStyle w:val="5"/>
        <w:keepNext w:val="0"/>
        <w:keepLines w:val="0"/>
        <w:widowControl/>
        <w:suppressLineNumbers w:val="0"/>
        <w:spacing w:before="0" w:beforeAutospacing="0" w:after="150" w:afterAutospacing="0"/>
        <w:ind w:left="0" w:right="0"/>
        <w:jc w:val="left"/>
      </w:pPr>
      <w:r>
        <w:rPr>
          <w:rFonts w:hint="eastAsia" w:ascii="微软雅黑" w:hAnsi="微软雅黑" w:eastAsia="微软雅黑" w:cs="微软雅黑"/>
          <w:i w:val="0"/>
          <w:caps w:val="0"/>
          <w:color w:val="333333"/>
          <w:spacing w:val="0"/>
          <w:sz w:val="24"/>
          <w:szCs w:val="24"/>
          <w:shd w:val="clear" w:fill="FFFFFF"/>
        </w:rPr>
        <w:t>附件2 </w:t>
      </w:r>
    </w:p>
    <w:p>
      <w:pPr>
        <w:pStyle w:val="5"/>
        <w:keepNext w:val="0"/>
        <w:keepLines w:val="0"/>
        <w:widowControl/>
        <w:suppressLineNumbers w:val="0"/>
        <w:shd w:val="clear" w:fill="FFFFFF"/>
        <w:spacing w:before="0" w:beforeAutospacing="0" w:after="150" w:afterAutospacing="0" w:line="540" w:lineRule="atLeast"/>
        <w:ind w:left="0" w:right="0"/>
        <w:jc w:val="center"/>
      </w:pPr>
      <w:r>
        <w:rPr>
          <w:rStyle w:val="8"/>
          <w:rFonts w:hint="default" w:ascii="仿宋_GB2312" w:hAnsi="微软雅黑" w:eastAsia="仿宋_GB2312" w:cs="仿宋_GB2312"/>
          <w:b/>
          <w:i w:val="0"/>
          <w:caps w:val="0"/>
          <w:color w:val="333333"/>
          <w:spacing w:val="0"/>
          <w:sz w:val="36"/>
          <w:szCs w:val="36"/>
          <w:shd w:val="clear" w:fill="FFFFFF"/>
        </w:rPr>
        <w:t>考试疫情防控须知</w:t>
      </w:r>
    </w:p>
    <w:p>
      <w:pPr>
        <w:pStyle w:val="5"/>
        <w:keepNext w:val="0"/>
        <w:keepLines w:val="0"/>
        <w:widowControl/>
        <w:suppressLineNumbers w:val="0"/>
        <w:shd w:val="clear" w:fill="FFFFFF"/>
        <w:spacing w:before="0" w:beforeAutospacing="0" w:after="150" w:afterAutospacing="0" w:line="540" w:lineRule="atLeast"/>
        <w:ind w:left="0" w:right="0" w:firstLine="705"/>
        <w:jc w:val="left"/>
      </w:pPr>
      <w:r>
        <w:rPr>
          <w:rFonts w:hint="default" w:ascii="仿宋_GB2312" w:hAnsi="微软雅黑" w:eastAsia="仿宋_GB2312" w:cs="仿宋_GB2312"/>
          <w:i w:val="0"/>
          <w:caps w:val="0"/>
          <w:color w:val="333333"/>
          <w:spacing w:val="15"/>
          <w:sz w:val="31"/>
          <w:szCs w:val="31"/>
          <w:shd w:val="clear" w:fill="FFFFFF"/>
        </w:rPr>
        <w:t>一、所有参加考试的考生</w:t>
      </w:r>
      <w:r>
        <w:rPr>
          <w:rFonts w:hint="default" w:ascii="仿宋_GB2312" w:hAnsi="微软雅黑" w:eastAsia="仿宋_GB2312" w:cs="仿宋_GB2312"/>
          <w:i w:val="0"/>
          <w:caps w:val="0"/>
          <w:color w:val="333333"/>
          <w:spacing w:val="0"/>
          <w:sz w:val="31"/>
          <w:szCs w:val="31"/>
          <w:shd w:val="clear" w:fill="FFFFFF"/>
        </w:rPr>
        <w:t>要增强安全意识，做好个人防护。建议考前尽量减少非必要出行，不前往</w:t>
      </w:r>
      <w:r>
        <w:rPr>
          <w:rFonts w:hint="default" w:ascii="仿宋_GB2312" w:hAnsi="微软雅黑" w:eastAsia="仿宋_GB2312" w:cs="仿宋_GB2312"/>
          <w:i w:val="0"/>
          <w:caps w:val="0"/>
          <w:color w:val="333333"/>
          <w:spacing w:val="15"/>
          <w:sz w:val="31"/>
          <w:szCs w:val="31"/>
          <w:shd w:val="clear" w:fill="FFFFFF"/>
        </w:rPr>
        <w:t>疫情中高</w:t>
      </w:r>
      <w:r>
        <w:rPr>
          <w:rFonts w:hint="default" w:ascii="仿宋_GB2312" w:hAnsi="微软雅黑" w:eastAsia="仿宋_GB2312" w:cs="仿宋_GB2312"/>
          <w:i w:val="0"/>
          <w:caps w:val="0"/>
          <w:color w:val="333333"/>
          <w:spacing w:val="0"/>
          <w:sz w:val="31"/>
          <w:szCs w:val="31"/>
          <w:shd w:val="clear" w:fill="FFFFFF"/>
        </w:rPr>
        <w:t>风险地区,并于考前14天开始，坚持每天测量并记录个人体温和健康状况，如实</w:t>
      </w:r>
      <w:r>
        <w:rPr>
          <w:rFonts w:hint="default" w:ascii="仿宋_GB2312" w:hAnsi="微软雅黑" w:eastAsia="仿宋_GB2312" w:cs="仿宋_GB2312"/>
          <w:i w:val="0"/>
          <w:caps w:val="0"/>
          <w:color w:val="333333"/>
          <w:spacing w:val="15"/>
          <w:sz w:val="31"/>
          <w:szCs w:val="31"/>
          <w:shd w:val="clear" w:fill="FFFFFF"/>
        </w:rPr>
        <w:t>填写《健康情况声明书》内的“体温自我监测登记表”。登记表在考试当天入场检查时必须上交。</w:t>
      </w:r>
    </w:p>
    <w:p>
      <w:pPr>
        <w:pStyle w:val="5"/>
        <w:keepNext w:val="0"/>
        <w:keepLines w:val="0"/>
        <w:widowControl/>
        <w:suppressLineNumbers w:val="0"/>
        <w:shd w:val="clear" w:fill="FFFFFF"/>
        <w:spacing w:before="0" w:beforeAutospacing="0" w:after="150" w:afterAutospacing="0" w:line="540" w:lineRule="atLeast"/>
        <w:ind w:left="0" w:right="0" w:firstLine="705"/>
        <w:jc w:val="left"/>
      </w:pPr>
      <w:r>
        <w:rPr>
          <w:rFonts w:hint="default" w:ascii="仿宋_GB2312" w:hAnsi="微软雅黑" w:eastAsia="仿宋_GB2312" w:cs="仿宋_GB2312"/>
          <w:i w:val="0"/>
          <w:caps w:val="0"/>
          <w:color w:val="333333"/>
          <w:spacing w:val="15"/>
          <w:sz w:val="31"/>
          <w:szCs w:val="31"/>
          <w:shd w:val="clear" w:fill="FFFFFF"/>
        </w:rPr>
        <w:t>考生在考前体温监测中发现有咳嗽、发烧等身体状况异常的，应提前向所在考区的教育考试机构报告，并须经卫生健康部门、疾控机构和医疗机构等逐一专业评估，教育考试机构依据专业评估建议，在保障广大考生和考试工作人员生命安全和身体健康前提下，综合研判评估是否具备正常参加考试的条件。具备参加考试条件的，在隔离考场参加考试；不具备的，按相关疾控部门要求采取防控措施。</w:t>
      </w:r>
    </w:p>
    <w:p>
      <w:pPr>
        <w:pStyle w:val="5"/>
        <w:keepNext w:val="0"/>
        <w:keepLines w:val="0"/>
        <w:widowControl/>
        <w:suppressLineNumbers w:val="0"/>
        <w:shd w:val="clear" w:fill="FFFFFF"/>
        <w:spacing w:before="0" w:beforeAutospacing="0" w:after="150" w:afterAutospacing="0" w:line="540" w:lineRule="atLeast"/>
        <w:ind w:left="0" w:right="0" w:firstLine="705"/>
        <w:jc w:val="left"/>
      </w:pPr>
      <w:r>
        <w:rPr>
          <w:rFonts w:hint="default" w:ascii="仿宋_GB2312" w:hAnsi="微软雅黑" w:eastAsia="仿宋_GB2312" w:cs="仿宋_GB2312"/>
          <w:i w:val="0"/>
          <w:caps w:val="0"/>
          <w:color w:val="333333"/>
          <w:spacing w:val="15"/>
          <w:sz w:val="31"/>
          <w:szCs w:val="31"/>
          <w:shd w:val="clear" w:fill="FFFFFF"/>
        </w:rPr>
        <w:t>二、考试当天，考生应至少在考前1个小时到达考点，并自备口罩做好个人防护工作。进入考点及考场时，须摘除口罩，手持准考证、二代身份证、健康码（绿码）、</w:t>
      </w:r>
      <w:r>
        <w:rPr>
          <w:rFonts w:hint="default" w:ascii="仿宋_GB2312" w:hAnsi="微软雅黑" w:eastAsia="仿宋_GB2312" w:cs="仿宋_GB2312"/>
          <w:i w:val="0"/>
          <w:caps w:val="0"/>
          <w:color w:val="333333"/>
          <w:spacing w:val="0"/>
          <w:sz w:val="31"/>
          <w:szCs w:val="31"/>
          <w:shd w:val="clear" w:fill="FFFFFF"/>
        </w:rPr>
        <w:t>通信行程卡（正常）</w:t>
      </w:r>
      <w:r>
        <w:rPr>
          <w:rFonts w:hint="default" w:ascii="仿宋_GB2312" w:hAnsi="微软雅黑" w:eastAsia="仿宋_GB2312" w:cs="仿宋_GB2312"/>
          <w:i w:val="0"/>
          <w:caps w:val="0"/>
          <w:color w:val="333333"/>
          <w:spacing w:val="15"/>
          <w:sz w:val="31"/>
          <w:szCs w:val="31"/>
          <w:shd w:val="clear" w:fill="FFFFFF"/>
        </w:rPr>
        <w:t>，按照工作人员要求接受身份验证。</w:t>
      </w:r>
    </w:p>
    <w:p>
      <w:pPr>
        <w:pStyle w:val="5"/>
        <w:keepNext w:val="0"/>
        <w:keepLines w:val="0"/>
        <w:widowControl/>
        <w:suppressLineNumbers w:val="0"/>
        <w:shd w:val="clear" w:fill="FFFFFF"/>
        <w:spacing w:before="0" w:beforeAutospacing="0" w:after="150" w:afterAutospacing="0" w:line="540" w:lineRule="atLeast"/>
        <w:ind w:left="0" w:right="0" w:firstLine="705"/>
        <w:jc w:val="left"/>
      </w:pPr>
      <w:r>
        <w:rPr>
          <w:rFonts w:hint="default" w:ascii="仿宋_GB2312" w:hAnsi="微软雅黑" w:eastAsia="仿宋_GB2312" w:cs="仿宋_GB2312"/>
          <w:i w:val="0"/>
          <w:caps w:val="0"/>
          <w:color w:val="333333"/>
          <w:spacing w:val="15"/>
          <w:sz w:val="31"/>
          <w:szCs w:val="31"/>
          <w:shd w:val="clear" w:fill="FFFFFF"/>
        </w:rPr>
        <w:t>三、考生进入考点时必须接受体温测量，体温低于37.3℃方可进入，体温测量若高于或等于37.3℃，应至临时等候区复测体温。仍不合格的，须经考点现场医疗卫生专业人员评估后，在保障广大考生和考试工作人员生命安全和身体健康前提下，教育考试机构依据专业评估建议，综合研判评估是否具备正常参加考试的条件。具备参加考试条件的，在隔离考场参加考试；凡不具备的，按相关疾控部门要求采取防控措施。</w:t>
      </w:r>
    </w:p>
    <w:p>
      <w:pPr>
        <w:pStyle w:val="5"/>
        <w:keepNext w:val="0"/>
        <w:keepLines w:val="0"/>
        <w:widowControl/>
        <w:suppressLineNumbers w:val="0"/>
        <w:shd w:val="clear" w:fill="FFFFFF"/>
        <w:spacing w:before="0" w:beforeAutospacing="0" w:after="150" w:afterAutospacing="0" w:line="540" w:lineRule="atLeast"/>
        <w:ind w:left="0" w:right="0" w:firstLine="705"/>
        <w:jc w:val="left"/>
      </w:pPr>
      <w:r>
        <w:rPr>
          <w:rFonts w:hint="default" w:ascii="仿宋_GB2312" w:hAnsi="微软雅黑" w:eastAsia="仿宋_GB2312" w:cs="仿宋_GB2312"/>
          <w:i w:val="0"/>
          <w:caps w:val="0"/>
          <w:color w:val="333333"/>
          <w:spacing w:val="15"/>
          <w:sz w:val="31"/>
          <w:szCs w:val="31"/>
          <w:shd w:val="clear" w:fill="FFFFFF"/>
        </w:rPr>
        <w:t>四、考生在考试期间要自觉遵守考试纪律，自觉排队,按照工作人员要求，接受安检，考场内不可大声喧哗、随意走动。考试过程中，考生应按照当时当地的疫情防控要求，决定是否需要佩戴口罩。进出考场、如厕时须全程佩戴口罩，并与他人保持1米以上距离，避免近距离接触交流。</w:t>
      </w:r>
    </w:p>
    <w:p>
      <w:pPr>
        <w:pStyle w:val="5"/>
        <w:keepNext w:val="0"/>
        <w:keepLines w:val="0"/>
        <w:widowControl/>
        <w:suppressLineNumbers w:val="0"/>
        <w:shd w:val="clear" w:fill="FFFFFF"/>
        <w:spacing w:before="0" w:beforeAutospacing="0" w:after="150" w:afterAutospacing="0" w:line="540" w:lineRule="atLeast"/>
        <w:ind w:left="0" w:right="0" w:firstLine="705"/>
        <w:jc w:val="left"/>
      </w:pPr>
      <w:r>
        <w:rPr>
          <w:rFonts w:hint="default" w:ascii="仿宋_GB2312" w:hAnsi="微软雅黑" w:eastAsia="仿宋_GB2312" w:cs="仿宋_GB2312"/>
          <w:i w:val="0"/>
          <w:caps w:val="0"/>
          <w:color w:val="333333"/>
          <w:spacing w:val="15"/>
          <w:sz w:val="31"/>
          <w:szCs w:val="31"/>
          <w:shd w:val="clear" w:fill="FFFFFF"/>
        </w:rPr>
        <w:t>进入考场后及考试期间出现发热症状的考生，应主动告知监考人员，经考点现场医疗卫生专业人员评估后，具备参加考试条件的，在临时隔离考场继续考试；不具备参加考试条件的，按相关疾控部门要求采取防控措施。</w:t>
      </w:r>
    </w:p>
    <w:p>
      <w:pPr>
        <w:pStyle w:val="5"/>
        <w:keepNext w:val="0"/>
        <w:keepLines w:val="0"/>
        <w:widowControl/>
        <w:suppressLineNumbers w:val="0"/>
        <w:shd w:val="clear" w:fill="FFFFFF"/>
        <w:spacing w:before="0" w:beforeAutospacing="0" w:after="150" w:afterAutospacing="0" w:line="540" w:lineRule="atLeast"/>
        <w:ind w:left="0" w:right="0" w:firstLine="705"/>
        <w:jc w:val="left"/>
      </w:pPr>
      <w:r>
        <w:rPr>
          <w:rFonts w:hint="default" w:ascii="仿宋_GB2312" w:hAnsi="微软雅黑" w:eastAsia="仿宋_GB2312" w:cs="仿宋_GB2312"/>
          <w:i w:val="0"/>
          <w:caps w:val="0"/>
          <w:color w:val="333333"/>
          <w:spacing w:val="15"/>
          <w:sz w:val="31"/>
          <w:szCs w:val="31"/>
          <w:shd w:val="clear" w:fill="FFFFFF"/>
        </w:rPr>
        <w:t>五、考试结束后，所有考生佩戴口罩，带好自己的物品，按照规定的离场通道，在工作人员的指挥下有序离场，不得喧哗、聚集。</w:t>
      </w:r>
    </w:p>
    <w:p>
      <w:pPr>
        <w:pStyle w:val="5"/>
        <w:keepNext w:val="0"/>
        <w:keepLines w:val="0"/>
        <w:widowControl/>
        <w:suppressLineNumbers w:val="0"/>
        <w:spacing w:before="0" w:beforeAutospacing="0" w:after="150" w:afterAutospacing="0" w:line="540" w:lineRule="atLeast"/>
        <w:ind w:left="0" w:right="0" w:firstLine="705"/>
        <w:jc w:val="left"/>
      </w:pPr>
      <w:r>
        <w:rPr>
          <w:rFonts w:hint="default" w:ascii="仿宋_GB2312" w:hAnsi="微软雅黑" w:eastAsia="仿宋_GB2312" w:cs="仿宋_GB2312"/>
          <w:i w:val="0"/>
          <w:caps w:val="0"/>
          <w:color w:val="333333"/>
          <w:spacing w:val="15"/>
          <w:sz w:val="31"/>
          <w:szCs w:val="31"/>
          <w:shd w:val="clear" w:fill="FFFFFF"/>
        </w:rPr>
        <w:t>六、考生报名前应认真阅读本须知，承诺已了解该须知，并自愿承担相关责任。凡隐瞒或谎报旅居史、接触史、健康状况等疫情防控重点信息，不配合工作人员进行防疫检测、询问、排查、送诊等造成严重后果的，按照疫情防控相关规定严肃处理。</w:t>
      </w:r>
    </w:p>
    <w:p>
      <w:pPr>
        <w:pStyle w:val="5"/>
        <w:keepNext w:val="0"/>
        <w:keepLines w:val="0"/>
        <w:widowControl/>
        <w:suppressLineNumbers w:val="0"/>
        <w:spacing w:before="0" w:beforeAutospacing="0" w:after="150" w:afterAutospacing="0" w:line="540" w:lineRule="atLeast"/>
        <w:ind w:left="0" w:right="0" w:firstLine="705"/>
        <w:jc w:val="left"/>
      </w:pPr>
      <w:r>
        <w:rPr>
          <w:rFonts w:hint="default" w:ascii="仿宋_GB2312" w:hAnsi="微软雅黑" w:eastAsia="仿宋_GB2312" w:cs="仿宋_GB2312"/>
          <w:i w:val="0"/>
          <w:caps w:val="0"/>
          <w:color w:val="333333"/>
          <w:spacing w:val="15"/>
          <w:sz w:val="31"/>
          <w:szCs w:val="31"/>
          <w:shd w:val="clear" w:fill="FFFFFF"/>
        </w:rPr>
        <w:t>附件3</w:t>
      </w:r>
    </w:p>
    <w:p>
      <w:pPr>
        <w:pStyle w:val="5"/>
        <w:keepNext w:val="0"/>
        <w:keepLines w:val="0"/>
        <w:widowControl/>
        <w:suppressLineNumbers w:val="0"/>
        <w:spacing w:before="0" w:beforeAutospacing="0" w:after="150" w:afterAutospacing="0"/>
        <w:ind w:left="0" w:right="0"/>
        <w:jc w:val="center"/>
      </w:pPr>
      <w:r>
        <w:rPr>
          <w:rStyle w:val="8"/>
          <w:rFonts w:ascii="仿宋" w:hAnsi="仿宋" w:eastAsia="仿宋" w:cs="仿宋"/>
          <w:b/>
          <w:i w:val="0"/>
          <w:caps w:val="0"/>
          <w:color w:val="333333"/>
          <w:spacing w:val="0"/>
          <w:sz w:val="36"/>
          <w:szCs w:val="36"/>
          <w:shd w:val="clear" w:fill="FFFFFF"/>
        </w:rPr>
        <w:t>健康情况声明书</w:t>
      </w:r>
    </w:p>
    <w:p>
      <w:pPr>
        <w:pStyle w:val="5"/>
        <w:keepNext w:val="0"/>
        <w:keepLines w:val="0"/>
        <w:widowControl/>
        <w:suppressLineNumbers w:val="0"/>
        <w:spacing w:before="0" w:beforeAutospacing="0" w:after="150" w:afterAutospacing="0" w:line="435" w:lineRule="atLeast"/>
        <w:ind w:left="0" w:right="0" w:firstLine="600"/>
        <w:jc w:val="left"/>
      </w:pPr>
      <w:r>
        <w:rPr>
          <w:rFonts w:hint="eastAsia" w:ascii="仿宋" w:hAnsi="仿宋" w:eastAsia="仿宋" w:cs="仿宋"/>
          <w:i w:val="0"/>
          <w:caps w:val="0"/>
          <w:color w:val="333333"/>
          <w:spacing w:val="0"/>
          <w:sz w:val="30"/>
          <w:szCs w:val="30"/>
          <w:shd w:val="clear" w:fill="FFFFFF"/>
        </w:rPr>
        <w:t>本人已知晓并理解、遵守2022年湖北省中小学教师公开招聘考试关于考生个人健康要求和新冠肺炎疫情防控相关管理规定，并做如下声明：</w:t>
      </w:r>
    </w:p>
    <w:p>
      <w:pPr>
        <w:pStyle w:val="5"/>
        <w:keepNext w:val="0"/>
        <w:keepLines w:val="0"/>
        <w:widowControl/>
        <w:suppressLineNumbers w:val="0"/>
        <w:spacing w:before="0" w:beforeAutospacing="0" w:after="150" w:afterAutospacing="0" w:line="435" w:lineRule="atLeast"/>
        <w:ind w:left="0" w:right="0" w:firstLine="420"/>
        <w:jc w:val="left"/>
      </w:pPr>
      <w:r>
        <w:rPr>
          <w:rFonts w:hint="eastAsia" w:ascii="仿宋" w:hAnsi="仿宋" w:eastAsia="仿宋" w:cs="仿宋"/>
          <w:i w:val="0"/>
          <w:caps w:val="0"/>
          <w:color w:val="333333"/>
          <w:spacing w:val="0"/>
          <w:sz w:val="30"/>
          <w:szCs w:val="30"/>
          <w:shd w:val="clear" w:fill="FFFFFF"/>
        </w:rPr>
        <w:t>（一）本人不属于疫情防控要求14天强制隔离期、医学观察期或自我隔离期内的人群。</w:t>
      </w:r>
    </w:p>
    <w:p>
      <w:pPr>
        <w:pStyle w:val="5"/>
        <w:keepNext w:val="0"/>
        <w:keepLines w:val="0"/>
        <w:widowControl/>
        <w:suppressLineNumbers w:val="0"/>
        <w:spacing w:before="0" w:beforeAutospacing="0" w:after="150" w:afterAutospacing="0" w:line="435" w:lineRule="atLeast"/>
        <w:ind w:left="0" w:right="0" w:firstLine="420"/>
        <w:jc w:val="left"/>
      </w:pPr>
      <w:r>
        <w:rPr>
          <w:rFonts w:hint="eastAsia" w:ascii="仿宋" w:hAnsi="仿宋" w:eastAsia="仿宋" w:cs="仿宋"/>
          <w:i w:val="0"/>
          <w:caps w:val="0"/>
          <w:color w:val="333333"/>
          <w:spacing w:val="0"/>
          <w:sz w:val="30"/>
          <w:szCs w:val="30"/>
          <w:shd w:val="clear" w:fill="FFFFFF"/>
        </w:rPr>
        <w:t>（二）本人在考前14天内如实填写“体温自我监测登记表”，体温和个人健康情况均正常。</w:t>
      </w:r>
    </w:p>
    <w:p>
      <w:pPr>
        <w:pStyle w:val="5"/>
        <w:keepNext w:val="0"/>
        <w:keepLines w:val="0"/>
        <w:widowControl/>
        <w:suppressLineNumbers w:val="0"/>
        <w:spacing w:before="0" w:beforeAutospacing="0" w:after="150" w:afterAutospacing="0" w:line="435" w:lineRule="atLeast"/>
        <w:ind w:left="0" w:right="0" w:firstLine="420"/>
        <w:jc w:val="left"/>
      </w:pPr>
      <w:r>
        <w:rPr>
          <w:rFonts w:hint="eastAsia" w:ascii="仿宋" w:hAnsi="仿宋" w:eastAsia="仿宋" w:cs="仿宋"/>
          <w:i w:val="0"/>
          <w:caps w:val="0"/>
          <w:color w:val="333333"/>
          <w:spacing w:val="0"/>
          <w:sz w:val="30"/>
          <w:szCs w:val="30"/>
          <w:shd w:val="clear" w:fill="FFFFFF"/>
        </w:rPr>
        <w:t>（三）考试过程中如出现咳嗽、发热等身体不适情况，我愿自行放弃考试或遵守考试工作人员安排到指定区域考试。</w:t>
      </w:r>
    </w:p>
    <w:p>
      <w:pPr>
        <w:pStyle w:val="5"/>
        <w:keepNext w:val="0"/>
        <w:keepLines w:val="0"/>
        <w:widowControl/>
        <w:suppressLineNumbers w:val="0"/>
        <w:spacing w:before="0" w:beforeAutospacing="0" w:after="150" w:afterAutospacing="0" w:line="435" w:lineRule="atLeast"/>
        <w:ind w:left="0" w:right="0" w:firstLine="600"/>
        <w:jc w:val="left"/>
      </w:pPr>
      <w:r>
        <w:rPr>
          <w:rFonts w:hint="eastAsia" w:ascii="仿宋" w:hAnsi="仿宋" w:eastAsia="仿宋" w:cs="仿宋"/>
          <w:i w:val="0"/>
          <w:caps w:val="0"/>
          <w:color w:val="333333"/>
          <w:spacing w:val="0"/>
          <w:sz w:val="30"/>
          <w:szCs w:val="30"/>
          <w:shd w:val="clear" w:fill="FFFFFF"/>
        </w:rPr>
        <w:t>本人保证以上声明信息真实、准确、完整，并知悉我将承担瞒报的法律后果及责任。</w:t>
      </w:r>
    </w:p>
    <w:p>
      <w:pPr>
        <w:pStyle w:val="5"/>
        <w:keepNext w:val="0"/>
        <w:keepLines w:val="0"/>
        <w:widowControl/>
        <w:suppressLineNumbers w:val="0"/>
        <w:spacing w:before="0" w:beforeAutospacing="0" w:after="150" w:afterAutospacing="0" w:line="435" w:lineRule="atLeast"/>
        <w:ind w:left="2940" w:right="0" w:firstLine="1050"/>
        <w:jc w:val="left"/>
      </w:pPr>
      <w:r>
        <w:rPr>
          <w:rFonts w:hint="eastAsia" w:ascii="仿宋" w:hAnsi="仿宋" w:eastAsia="仿宋" w:cs="仿宋"/>
          <w:i w:val="0"/>
          <w:caps w:val="0"/>
          <w:color w:val="333333"/>
          <w:spacing w:val="0"/>
          <w:sz w:val="30"/>
          <w:szCs w:val="30"/>
          <w:shd w:val="clear" w:fill="FFFFFF"/>
        </w:rPr>
        <w:t>声明人（签字）：</w:t>
      </w:r>
    </w:p>
    <w:p>
      <w:pPr>
        <w:pStyle w:val="5"/>
        <w:keepNext w:val="0"/>
        <w:keepLines w:val="0"/>
        <w:widowControl/>
        <w:suppressLineNumbers w:val="0"/>
        <w:spacing w:before="0" w:beforeAutospacing="0" w:after="150" w:afterAutospacing="0" w:line="435" w:lineRule="atLeast"/>
        <w:ind w:left="2940" w:right="0" w:firstLine="1050"/>
        <w:jc w:val="left"/>
      </w:pPr>
      <w:r>
        <w:rPr>
          <w:rFonts w:hint="eastAsia" w:ascii="仿宋" w:hAnsi="仿宋" w:eastAsia="仿宋" w:cs="仿宋"/>
          <w:i w:val="0"/>
          <w:caps w:val="0"/>
          <w:color w:val="333333"/>
          <w:spacing w:val="0"/>
          <w:sz w:val="30"/>
          <w:szCs w:val="30"/>
          <w:shd w:val="clear" w:fill="FFFFFF"/>
        </w:rPr>
        <w:t>日         期：</w:t>
      </w:r>
    </w:p>
    <w:p>
      <w:pPr>
        <w:pStyle w:val="5"/>
        <w:keepNext w:val="0"/>
        <w:keepLines w:val="0"/>
        <w:widowControl/>
        <w:suppressLineNumbers w:val="0"/>
        <w:spacing w:before="0" w:beforeAutospacing="0" w:after="150" w:afterAutospacing="0" w:line="435" w:lineRule="atLeast"/>
        <w:ind w:left="2940" w:right="0" w:firstLine="1050"/>
        <w:jc w:val="left"/>
      </w:pPr>
      <w:r>
        <w:rPr>
          <w:rFonts w:hint="eastAsia" w:ascii="仿宋" w:hAnsi="仿宋" w:eastAsia="仿宋" w:cs="仿宋"/>
          <w:i w:val="0"/>
          <w:caps w:val="0"/>
          <w:color w:val="333333"/>
          <w:spacing w:val="0"/>
          <w:sz w:val="30"/>
          <w:szCs w:val="30"/>
          <w:shd w:val="clear" w:fill="FFFFFF"/>
        </w:rPr>
        <w:t>联  系  电 话：</w:t>
      </w:r>
    </w:p>
    <w:p>
      <w:pPr>
        <w:pStyle w:val="5"/>
        <w:keepNext w:val="0"/>
        <w:keepLines w:val="0"/>
        <w:widowControl/>
        <w:suppressLineNumbers w:val="0"/>
        <w:spacing w:before="0" w:beforeAutospacing="0" w:after="150" w:afterAutospacing="0" w:line="720" w:lineRule="atLeast"/>
        <w:ind w:left="0" w:right="0"/>
        <w:jc w:val="left"/>
      </w:pPr>
      <w:r>
        <w:rPr>
          <w:rFonts w:hint="eastAsia" w:ascii="仿宋" w:hAnsi="仿宋" w:eastAsia="仿宋" w:cs="仿宋"/>
          <w:i w:val="0"/>
          <w:caps w:val="0"/>
          <w:color w:val="333333"/>
          <w:spacing w:val="0"/>
          <w:sz w:val="30"/>
          <w:szCs w:val="30"/>
          <w:shd w:val="clear" w:fill="FFFFFF"/>
        </w:rPr>
        <w:t>                     体温自我监测登记表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115"/>
        <w:gridCol w:w="3000"/>
        <w:gridCol w:w="2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rPr>
        <w:tc>
          <w:tcPr>
            <w:tcW w:w="2115"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c>
          <w:tcPr>
            <w:tcW w:w="3000" w:type="dxa"/>
            <w:tcBorders>
              <w:top w:val="nil"/>
              <w:left w:val="nil"/>
              <w:bottom w:val="nil"/>
              <w:right w:val="nil"/>
            </w:tcBorders>
            <w:shd w:val="clear"/>
            <w:tcMar>
              <w:left w:w="105"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仿宋" w:hAnsi="仿宋" w:eastAsia="仿宋" w:cs="仿宋"/>
                <w:b/>
              </w:rPr>
              <w:t>日期</w:t>
            </w:r>
          </w:p>
        </w:tc>
        <w:tc>
          <w:tcPr>
            <w:tcW w:w="2775" w:type="dxa"/>
            <w:tcBorders>
              <w:top w:val="nil"/>
              <w:left w:val="nil"/>
              <w:bottom w:val="nil"/>
              <w:right w:val="nil"/>
            </w:tcBorders>
            <w:shd w:val="clear"/>
            <w:tcMar>
              <w:left w:w="105" w:type="dxa"/>
              <w:right w:w="105" w:type="dxa"/>
            </w:tcMar>
            <w:vAlign w:val="center"/>
          </w:tcPr>
          <w:p>
            <w:pPr>
              <w:pStyle w:val="5"/>
              <w:keepNext w:val="0"/>
              <w:keepLines w:val="0"/>
              <w:widowControl/>
              <w:suppressLineNumbers w:val="0"/>
              <w:spacing w:before="0" w:beforeAutospacing="0" w:after="150" w:afterAutospacing="0"/>
              <w:ind w:left="0" w:right="0"/>
              <w:jc w:val="center"/>
            </w:pPr>
            <w:r>
              <w:rPr>
                <w:rStyle w:val="8"/>
                <w:rFonts w:hint="eastAsia" w:ascii="仿宋" w:hAnsi="仿宋" w:eastAsia="仿宋" w:cs="仿宋"/>
                <w:b/>
              </w:rPr>
              <w:t>体温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15" w:type="dxa"/>
            <w:tcBorders>
              <w:top w:val="nil"/>
              <w:left w:val="nil"/>
              <w:bottom w:val="nil"/>
              <w:right w:val="nil"/>
            </w:tcBorders>
            <w:shd w:val="clear"/>
            <w:tcMar>
              <w:left w:w="105"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仿宋" w:hAnsi="仿宋" w:eastAsia="仿宋" w:cs="仿宋"/>
              </w:rPr>
              <w:t>4月9日</w:t>
            </w:r>
          </w:p>
        </w:tc>
        <w:tc>
          <w:tcPr>
            <w:tcW w:w="3000"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c>
          <w:tcPr>
            <w:tcW w:w="2775"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15" w:type="dxa"/>
            <w:tcBorders>
              <w:top w:val="nil"/>
              <w:left w:val="nil"/>
              <w:bottom w:val="nil"/>
              <w:right w:val="nil"/>
            </w:tcBorders>
            <w:shd w:val="clear"/>
            <w:tcMar>
              <w:left w:w="105"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仿宋" w:hAnsi="仿宋" w:eastAsia="仿宋" w:cs="仿宋"/>
              </w:rPr>
              <w:t>4月10日</w:t>
            </w:r>
          </w:p>
        </w:tc>
        <w:tc>
          <w:tcPr>
            <w:tcW w:w="3000"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c>
          <w:tcPr>
            <w:tcW w:w="2775"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15" w:type="dxa"/>
            <w:tcBorders>
              <w:top w:val="nil"/>
              <w:left w:val="nil"/>
              <w:bottom w:val="nil"/>
              <w:right w:val="nil"/>
            </w:tcBorders>
            <w:shd w:val="clear"/>
            <w:tcMar>
              <w:left w:w="105"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仿宋" w:hAnsi="仿宋" w:eastAsia="仿宋" w:cs="仿宋"/>
              </w:rPr>
              <w:t>4月11日</w:t>
            </w:r>
          </w:p>
        </w:tc>
        <w:tc>
          <w:tcPr>
            <w:tcW w:w="3000"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c>
          <w:tcPr>
            <w:tcW w:w="2775"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15" w:type="dxa"/>
            <w:tcBorders>
              <w:top w:val="nil"/>
              <w:left w:val="nil"/>
              <w:bottom w:val="nil"/>
              <w:right w:val="nil"/>
            </w:tcBorders>
            <w:shd w:val="clear"/>
            <w:tcMar>
              <w:left w:w="105"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仿宋" w:hAnsi="仿宋" w:eastAsia="仿宋" w:cs="仿宋"/>
              </w:rPr>
              <w:t>4月12日</w:t>
            </w:r>
          </w:p>
        </w:tc>
        <w:tc>
          <w:tcPr>
            <w:tcW w:w="3000"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c>
          <w:tcPr>
            <w:tcW w:w="2775"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15" w:type="dxa"/>
            <w:tcBorders>
              <w:top w:val="nil"/>
              <w:left w:val="nil"/>
              <w:bottom w:val="nil"/>
              <w:right w:val="nil"/>
            </w:tcBorders>
            <w:shd w:val="clear"/>
            <w:tcMar>
              <w:left w:w="105"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仿宋" w:hAnsi="仿宋" w:eastAsia="仿宋" w:cs="仿宋"/>
              </w:rPr>
              <w:t>4月13日</w:t>
            </w:r>
          </w:p>
        </w:tc>
        <w:tc>
          <w:tcPr>
            <w:tcW w:w="3000"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c>
          <w:tcPr>
            <w:tcW w:w="2775"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15" w:type="dxa"/>
            <w:tcBorders>
              <w:top w:val="nil"/>
              <w:left w:val="nil"/>
              <w:bottom w:val="nil"/>
              <w:right w:val="nil"/>
            </w:tcBorders>
            <w:shd w:val="clear"/>
            <w:tcMar>
              <w:left w:w="105"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仿宋" w:hAnsi="仿宋" w:eastAsia="仿宋" w:cs="仿宋"/>
              </w:rPr>
              <w:t>4月14日</w:t>
            </w:r>
          </w:p>
        </w:tc>
        <w:tc>
          <w:tcPr>
            <w:tcW w:w="3000"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c>
          <w:tcPr>
            <w:tcW w:w="2775"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15" w:type="dxa"/>
            <w:tcBorders>
              <w:top w:val="nil"/>
              <w:left w:val="nil"/>
              <w:bottom w:val="nil"/>
              <w:right w:val="nil"/>
            </w:tcBorders>
            <w:shd w:val="clear"/>
            <w:tcMar>
              <w:left w:w="105"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仿宋" w:hAnsi="仿宋" w:eastAsia="仿宋" w:cs="仿宋"/>
              </w:rPr>
              <w:t>4月15日</w:t>
            </w:r>
          </w:p>
        </w:tc>
        <w:tc>
          <w:tcPr>
            <w:tcW w:w="3000"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c>
          <w:tcPr>
            <w:tcW w:w="2775"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15" w:type="dxa"/>
            <w:tcBorders>
              <w:top w:val="nil"/>
              <w:left w:val="nil"/>
              <w:bottom w:val="nil"/>
              <w:right w:val="nil"/>
            </w:tcBorders>
            <w:shd w:val="clear"/>
            <w:tcMar>
              <w:left w:w="105"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仿宋" w:hAnsi="仿宋" w:eastAsia="仿宋" w:cs="仿宋"/>
              </w:rPr>
              <w:t>4月16日</w:t>
            </w:r>
          </w:p>
        </w:tc>
        <w:tc>
          <w:tcPr>
            <w:tcW w:w="3000"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c>
          <w:tcPr>
            <w:tcW w:w="2775"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15" w:type="dxa"/>
            <w:tcBorders>
              <w:top w:val="nil"/>
              <w:left w:val="nil"/>
              <w:bottom w:val="nil"/>
              <w:right w:val="nil"/>
            </w:tcBorders>
            <w:shd w:val="clear"/>
            <w:tcMar>
              <w:left w:w="105"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仿宋" w:hAnsi="仿宋" w:eastAsia="仿宋" w:cs="仿宋"/>
              </w:rPr>
              <w:t>4月17日</w:t>
            </w:r>
          </w:p>
        </w:tc>
        <w:tc>
          <w:tcPr>
            <w:tcW w:w="3000"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c>
          <w:tcPr>
            <w:tcW w:w="2775"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15" w:type="dxa"/>
            <w:tcBorders>
              <w:top w:val="nil"/>
              <w:left w:val="nil"/>
              <w:bottom w:val="nil"/>
              <w:right w:val="nil"/>
            </w:tcBorders>
            <w:shd w:val="clear"/>
            <w:tcMar>
              <w:left w:w="105"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仿宋" w:hAnsi="仿宋" w:eastAsia="仿宋" w:cs="仿宋"/>
              </w:rPr>
              <w:t>4月18日</w:t>
            </w:r>
          </w:p>
        </w:tc>
        <w:tc>
          <w:tcPr>
            <w:tcW w:w="3000"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c>
          <w:tcPr>
            <w:tcW w:w="2775"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15" w:type="dxa"/>
            <w:tcBorders>
              <w:top w:val="nil"/>
              <w:left w:val="nil"/>
              <w:bottom w:val="nil"/>
              <w:right w:val="nil"/>
            </w:tcBorders>
            <w:shd w:val="clear"/>
            <w:tcMar>
              <w:left w:w="105"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仿宋" w:hAnsi="仿宋" w:eastAsia="仿宋" w:cs="仿宋"/>
              </w:rPr>
              <w:t>4月19日</w:t>
            </w:r>
          </w:p>
        </w:tc>
        <w:tc>
          <w:tcPr>
            <w:tcW w:w="3000"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c>
          <w:tcPr>
            <w:tcW w:w="2775"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15" w:type="dxa"/>
            <w:tcBorders>
              <w:top w:val="nil"/>
              <w:left w:val="nil"/>
              <w:bottom w:val="nil"/>
              <w:right w:val="nil"/>
            </w:tcBorders>
            <w:shd w:val="clear"/>
            <w:tcMar>
              <w:left w:w="105"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仿宋" w:hAnsi="仿宋" w:eastAsia="仿宋" w:cs="仿宋"/>
              </w:rPr>
              <w:t>4月20日</w:t>
            </w:r>
          </w:p>
        </w:tc>
        <w:tc>
          <w:tcPr>
            <w:tcW w:w="3000"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c>
          <w:tcPr>
            <w:tcW w:w="2775"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15" w:type="dxa"/>
            <w:tcBorders>
              <w:top w:val="nil"/>
              <w:left w:val="nil"/>
              <w:bottom w:val="nil"/>
              <w:right w:val="nil"/>
            </w:tcBorders>
            <w:shd w:val="clear"/>
            <w:tcMar>
              <w:left w:w="105"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仿宋" w:hAnsi="仿宋" w:eastAsia="仿宋" w:cs="仿宋"/>
              </w:rPr>
              <w:t>4月21日</w:t>
            </w:r>
          </w:p>
        </w:tc>
        <w:tc>
          <w:tcPr>
            <w:tcW w:w="3000"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c>
          <w:tcPr>
            <w:tcW w:w="2775"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115" w:type="dxa"/>
            <w:tcBorders>
              <w:top w:val="nil"/>
              <w:left w:val="nil"/>
              <w:bottom w:val="nil"/>
              <w:right w:val="nil"/>
            </w:tcBorders>
            <w:shd w:val="clear"/>
            <w:tcMar>
              <w:left w:w="105"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仿宋" w:hAnsi="仿宋" w:eastAsia="仿宋" w:cs="仿宋"/>
              </w:rPr>
              <w:t>4月22日</w:t>
            </w:r>
          </w:p>
        </w:tc>
        <w:tc>
          <w:tcPr>
            <w:tcW w:w="3000"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c>
          <w:tcPr>
            <w:tcW w:w="2775" w:type="dxa"/>
            <w:tcBorders>
              <w:top w:val="nil"/>
              <w:left w:val="nil"/>
              <w:bottom w:val="nil"/>
              <w:right w:val="nil"/>
            </w:tcBorders>
            <w:shd w:val="clear"/>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5115" w:type="dxa"/>
            <w:gridSpan w:val="2"/>
            <w:tcBorders>
              <w:top w:val="nil"/>
              <w:left w:val="nil"/>
              <w:bottom w:val="nil"/>
              <w:right w:val="nil"/>
            </w:tcBorders>
            <w:shd w:val="clear"/>
            <w:tcMar>
              <w:left w:w="105"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仿宋" w:hAnsi="仿宋" w:eastAsia="仿宋" w:cs="仿宋"/>
              </w:rPr>
              <w:t>考前14天是否前往过新冠肺炎中、高风险地区</w:t>
            </w:r>
          </w:p>
        </w:tc>
        <w:tc>
          <w:tcPr>
            <w:tcW w:w="2775" w:type="dxa"/>
            <w:tcBorders>
              <w:top w:val="nil"/>
              <w:left w:val="nil"/>
              <w:bottom w:val="nil"/>
              <w:right w:val="nil"/>
            </w:tcBorders>
            <w:shd w:val="clear"/>
            <w:tcMar>
              <w:left w:w="105"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仿宋" w:hAnsi="仿宋" w:eastAsia="仿宋" w:cs="仿宋"/>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7890" w:type="dxa"/>
            <w:gridSpan w:val="3"/>
            <w:tcBorders>
              <w:top w:val="nil"/>
              <w:left w:val="nil"/>
              <w:bottom w:val="nil"/>
              <w:right w:val="nil"/>
            </w:tcBorders>
            <w:shd w:val="clear"/>
            <w:tcMar>
              <w:left w:w="105"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仿宋" w:hAnsi="仿宋" w:eastAsia="仿宋" w:cs="仿宋"/>
              </w:rPr>
              <w:t>如果考前14天前往过新冠肺炎中、高风险地区，该地区为：</w:t>
            </w:r>
          </w:p>
        </w:tc>
      </w:tr>
    </w:tbl>
    <w:p>
      <w:pPr>
        <w:pStyle w:val="5"/>
        <w:keepNext w:val="0"/>
        <w:keepLines w:val="0"/>
        <w:widowControl/>
        <w:suppressLineNumbers w:val="0"/>
        <w:spacing w:before="0" w:beforeAutospacing="0" w:after="150" w:afterAutospacing="0"/>
        <w:ind w:left="0" w:right="0" w:firstLine="600"/>
        <w:jc w:val="left"/>
      </w:pPr>
      <w:r>
        <w:rPr>
          <w:rFonts w:hint="eastAsia" w:ascii="仿宋" w:hAnsi="仿宋" w:eastAsia="仿宋" w:cs="仿宋"/>
          <w:i w:val="0"/>
          <w:caps w:val="0"/>
          <w:color w:val="333333"/>
          <w:spacing w:val="0"/>
          <w:sz w:val="30"/>
          <w:szCs w:val="30"/>
          <w:shd w:val="clear" w:fill="FFFFFF"/>
        </w:rPr>
        <w:t>注：考试当天考点入场检查时需上交本表。</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宋体 ! important">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宋体_GB2312">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layui-icon">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FZLanTingHei-B-GBK">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D5446"/>
    <w:rsid w:val="2B5D5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003399"/>
      <w:u w:val="none"/>
    </w:rPr>
  </w:style>
  <w:style w:type="character" w:styleId="10">
    <w:name w:val="HTML Definition"/>
    <w:basedOn w:val="7"/>
    <w:uiPriority w:val="0"/>
    <w:rPr>
      <w:i/>
    </w:rPr>
  </w:style>
  <w:style w:type="character" w:styleId="11">
    <w:name w:val="Hyperlink"/>
    <w:basedOn w:val="7"/>
    <w:uiPriority w:val="0"/>
    <w:rPr>
      <w:color w:val="003399"/>
      <w:u w:val="none"/>
    </w:rPr>
  </w:style>
  <w:style w:type="character" w:styleId="12">
    <w:name w:val="HTML Code"/>
    <w:basedOn w:val="7"/>
    <w:uiPriority w:val="0"/>
    <w:rPr>
      <w:rFonts w:hint="default" w:ascii="Consolas" w:hAnsi="Consolas" w:eastAsia="Consolas" w:cs="Consolas"/>
      <w:color w:val="C7254E"/>
      <w:sz w:val="21"/>
      <w:szCs w:val="21"/>
      <w:bdr w:val="none" w:color="auto" w:sz="0" w:space="0"/>
      <w:shd w:val="clear" w:fill="F9F2F4"/>
    </w:rPr>
  </w:style>
  <w:style w:type="character" w:styleId="13">
    <w:name w:val="HTML Keyboard"/>
    <w:basedOn w:val="7"/>
    <w:uiPriority w:val="0"/>
    <w:rPr>
      <w:rFonts w:ascii="Consolas" w:hAnsi="Consolas" w:eastAsia="Consolas" w:cs="Consolas"/>
      <w:color w:val="FFFFFF"/>
      <w:sz w:val="21"/>
      <w:szCs w:val="21"/>
      <w:bdr w:val="none" w:color="auto" w:sz="0" w:space="0"/>
      <w:shd w:val="clear" w:fill="333333"/>
    </w:rPr>
  </w:style>
  <w:style w:type="character" w:styleId="14">
    <w:name w:val="HTML Sample"/>
    <w:basedOn w:val="7"/>
    <w:uiPriority w:val="0"/>
    <w:rPr>
      <w:rFonts w:hint="default" w:ascii="Consolas" w:hAnsi="Consolas" w:eastAsia="Consolas" w:cs="Consolas"/>
      <w:sz w:val="21"/>
      <w:szCs w:val="21"/>
    </w:rPr>
  </w:style>
  <w:style w:type="character" w:customStyle="1" w:styleId="15">
    <w:name w:val="bds_nopic"/>
    <w:basedOn w:val="7"/>
    <w:uiPriority w:val="0"/>
  </w:style>
  <w:style w:type="character" w:customStyle="1" w:styleId="16">
    <w:name w:val="bds_more"/>
    <w:basedOn w:val="7"/>
    <w:uiPriority w:val="0"/>
    <w:rPr>
      <w:bdr w:val="none" w:color="auto" w:sz="0" w:space="0"/>
    </w:rPr>
  </w:style>
  <w:style w:type="character" w:customStyle="1" w:styleId="17">
    <w:name w:val="bds_more1"/>
    <w:basedOn w:val="7"/>
    <w:uiPriority w:val="0"/>
    <w:rPr>
      <w:rFonts w:hint="eastAsia" w:ascii="宋体" w:hAnsi="宋体" w:eastAsia="宋体" w:cs="宋体"/>
      <w:bdr w:val="none" w:color="auto" w:sz="0" w:space="0"/>
    </w:rPr>
  </w:style>
  <w:style w:type="character" w:customStyle="1" w:styleId="18">
    <w:name w:val="bds_more2"/>
    <w:basedOn w:val="7"/>
    <w:uiPriority w:val="0"/>
    <w:rPr>
      <w:bdr w:val="none" w:color="auto" w:sz="0" w:space="0"/>
    </w:rPr>
  </w:style>
  <w:style w:type="character" w:customStyle="1" w:styleId="19">
    <w:name w:val="bds_nopic1"/>
    <w:basedOn w:val="7"/>
    <w:uiPriority w:val="0"/>
  </w:style>
  <w:style w:type="character" w:customStyle="1" w:styleId="20">
    <w:name w:val="bds_nopic2"/>
    <w:basedOn w:val="7"/>
    <w:uiPriority w:val="0"/>
  </w:style>
  <w:style w:type="character" w:customStyle="1" w:styleId="21">
    <w:name w:val="bds_more3"/>
    <w:basedOn w:val="7"/>
    <w:uiPriority w:val="0"/>
    <w:rPr>
      <w:rFonts w:hint="eastAsia" w:ascii="宋体" w:hAnsi="宋体" w:eastAsia="宋体" w:cs="宋体"/>
      <w:bdr w:val="none" w:color="auto" w:sz="0" w:space="0"/>
    </w:rPr>
  </w:style>
  <w:style w:type="character" w:customStyle="1" w:styleId="22">
    <w:name w:val="bds_more4"/>
    <w:basedOn w:val="7"/>
    <w:uiPriority w:val="0"/>
    <w:rPr>
      <w:bdr w:val="none" w:color="auto" w:sz="0" w:space="0"/>
    </w:rPr>
  </w:style>
  <w:style w:type="character" w:customStyle="1" w:styleId="23">
    <w:name w:val="layui-laypage-curr"/>
    <w:basedOn w:val="7"/>
    <w:uiPriority w:val="0"/>
    <w:rPr>
      <w:bdr w:val="none" w:color="auto" w:sz="0" w:space="0"/>
    </w:rPr>
  </w:style>
  <w:style w:type="character" w:customStyle="1" w:styleId="24">
    <w:name w:val="hover15"/>
    <w:basedOn w:val="7"/>
    <w:uiPriority w:val="0"/>
    <w:rPr>
      <w:color w:va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2022-03-14T10:26:00Z</dcterms:created>
  <dc:creator>Administrator</dc:creator>
  <cp:lastModifiedBy>Administrator</cp:lastModifiedBy>
  <dcterms:modified xsi:type="dcterms:W3CDTF">2022-03-14T13:54:16Z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