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20" w:lineRule="exact"/>
        <w:jc w:val="center"/>
        <w:rPr>
          <w:rFonts w:ascii="方正小标宋简体" w:hAnsi="黑体" w:eastAsia="方正小标宋简体" w:cs="黑体"/>
          <w:bCs/>
          <w:sz w:val="44"/>
          <w:szCs w:val="44"/>
        </w:rPr>
      </w:pPr>
      <w:bookmarkStart w:id="0" w:name="_GoBack"/>
      <w:r>
        <w:rPr>
          <w:rFonts w:hint="eastAsia" w:ascii="方正小标宋简体" w:hAnsi="黑体" w:eastAsia="方正小标宋简体" w:cs="黑体"/>
          <w:bCs/>
          <w:sz w:val="44"/>
          <w:szCs w:val="44"/>
        </w:rPr>
        <w:t>2022年莆田市湄洲岛中小学校</w:t>
      </w:r>
    </w:p>
    <w:p>
      <w:pPr>
        <w:shd w:val="clear" w:color="auto" w:fill="FFFFFF"/>
        <w:spacing w:line="520" w:lineRule="exact"/>
        <w:jc w:val="center"/>
        <w:rPr>
          <w:rFonts w:ascii="方正小标宋简体" w:hAnsi="黑体" w:eastAsia="方正小标宋简体" w:cs="黑体"/>
          <w:bCs/>
          <w:sz w:val="44"/>
          <w:szCs w:val="44"/>
        </w:rPr>
      </w:pPr>
      <w:r>
        <w:rPr>
          <w:rFonts w:hint="eastAsia" w:ascii="方正小标宋简体" w:hAnsi="黑体" w:eastAsia="方正小标宋简体" w:cs="黑体"/>
          <w:bCs/>
          <w:sz w:val="44"/>
          <w:szCs w:val="44"/>
        </w:rPr>
        <w:t>公开招聘新任教师方案</w:t>
      </w:r>
    </w:p>
    <w:bookmarkEnd w:id="0"/>
    <w:p>
      <w:pPr>
        <w:pStyle w:val="7"/>
        <w:widowControl w:val="0"/>
        <w:shd w:val="clear" w:color="auto" w:fill="FFFFFF"/>
        <w:spacing w:line="500" w:lineRule="exact"/>
        <w:ind w:firstLine="600" w:firstLineChars="200"/>
        <w:rPr>
          <w:rFonts w:ascii="仿宋" w:hAnsi="仿宋" w:eastAsia="仿宋"/>
          <w:sz w:val="30"/>
          <w:szCs w:val="30"/>
        </w:rPr>
      </w:pPr>
      <w:r>
        <w:rPr>
          <w:rFonts w:hint="eastAsia" w:ascii="仿宋" w:hAnsi="仿宋" w:eastAsia="仿宋"/>
          <w:sz w:val="30"/>
          <w:szCs w:val="30"/>
        </w:rPr>
        <w:t xml:space="preserve"> </w:t>
      </w:r>
    </w:p>
    <w:p>
      <w:pPr>
        <w:pStyle w:val="7"/>
        <w:widowControl w:val="0"/>
        <w:shd w:val="clear" w:color="auto" w:fill="FFFFFF"/>
        <w:spacing w:line="500" w:lineRule="exact"/>
        <w:ind w:firstLine="640" w:firstLineChars="200"/>
        <w:rPr>
          <w:rFonts w:ascii="仿宋_GB2312" w:eastAsia="仿宋_GB2312"/>
          <w:kern w:val="2"/>
          <w:sz w:val="32"/>
          <w:szCs w:val="32"/>
        </w:rPr>
      </w:pPr>
      <w:r>
        <w:rPr>
          <w:rFonts w:hint="eastAsia" w:ascii="仿宋_GB2312" w:eastAsia="仿宋_GB2312"/>
          <w:kern w:val="2"/>
          <w:sz w:val="32"/>
          <w:szCs w:val="32"/>
        </w:rPr>
        <w:t>为确保湄洲岛中小学校正常教学对师资的需要,根据闽教规〔2022〕3号的有关规定精神，结合我区实际情况，湄洲岛教师招聘领导小组将组织实施2022年莆田市湄洲岛中小学校公开招聘新任教师工作（参加福建省考试院组织的教师招聘</w:t>
      </w:r>
      <w:r>
        <w:rPr>
          <w:rFonts w:hint="eastAsia" w:ascii="仿宋_GB2312" w:eastAsia="仿宋_GB2312"/>
          <w:sz w:val="32"/>
          <w:szCs w:val="32"/>
        </w:rPr>
        <w:t>笔试）</w:t>
      </w:r>
      <w:r>
        <w:rPr>
          <w:rFonts w:hint="eastAsia" w:ascii="仿宋_GB2312" w:eastAsia="仿宋_GB2312"/>
          <w:kern w:val="2"/>
          <w:sz w:val="32"/>
          <w:szCs w:val="32"/>
        </w:rPr>
        <w:t>，现将有关事项公告如下：</w:t>
      </w:r>
    </w:p>
    <w:p>
      <w:pPr>
        <w:pStyle w:val="7"/>
        <w:widowControl w:val="0"/>
        <w:shd w:val="clear" w:color="auto" w:fill="FFFFFF"/>
        <w:spacing w:line="500" w:lineRule="exact"/>
        <w:ind w:firstLine="640" w:firstLineChars="200"/>
        <w:rPr>
          <w:rFonts w:ascii="黑体" w:hAnsi="黑体" w:eastAsia="黑体" w:cs="仿宋_GB2312"/>
          <w:kern w:val="2"/>
          <w:sz w:val="32"/>
          <w:szCs w:val="32"/>
        </w:rPr>
      </w:pPr>
      <w:r>
        <w:rPr>
          <w:rFonts w:hint="eastAsia" w:ascii="黑体" w:hAnsi="黑体" w:eastAsia="黑体" w:cs="仿宋_GB2312"/>
          <w:kern w:val="2"/>
          <w:sz w:val="32"/>
          <w:szCs w:val="32"/>
        </w:rPr>
        <w:t>一、</w:t>
      </w:r>
      <w:r>
        <w:rPr>
          <w:rFonts w:hint="eastAsia" w:ascii="黑体" w:hAnsi="黑体" w:eastAsia="黑体"/>
          <w:sz w:val="32"/>
          <w:szCs w:val="32"/>
        </w:rPr>
        <w:t>招聘对象</w:t>
      </w:r>
    </w:p>
    <w:p>
      <w:pPr>
        <w:shd w:val="clear" w:color="auto" w:fill="FFFFFF"/>
        <w:spacing w:line="500" w:lineRule="exact"/>
        <w:ind w:firstLine="600"/>
        <w:rPr>
          <w:rFonts w:ascii="仿宋_GB2312" w:eastAsia="仿宋_GB2312"/>
          <w:sz w:val="32"/>
          <w:szCs w:val="32"/>
        </w:rPr>
      </w:pPr>
      <w:r>
        <w:rPr>
          <w:rFonts w:hint="eastAsia" w:ascii="仿宋_GB2312" w:hAnsi="仿宋" w:eastAsia="仿宋_GB2312"/>
          <w:sz w:val="32"/>
          <w:szCs w:val="32"/>
        </w:rPr>
        <w:t>面向全国，</w:t>
      </w:r>
      <w:r>
        <w:rPr>
          <w:rFonts w:hint="eastAsia" w:ascii="仿宋_GB2312" w:eastAsia="仿宋_GB2312"/>
          <w:sz w:val="32"/>
          <w:szCs w:val="32"/>
        </w:rPr>
        <w:t>年龄18周岁以上、35周岁以下（在1986年3月至2004年3月期间出生）</w:t>
      </w:r>
      <w:r>
        <w:rPr>
          <w:rFonts w:hint="eastAsia" w:ascii="仿宋_GB2312" w:hAnsi="仿宋" w:eastAsia="仿宋_GB2312"/>
          <w:sz w:val="32"/>
          <w:szCs w:val="32"/>
        </w:rPr>
        <w:t>的应往届毕业生，行政、事业单位在编人员不得报名。</w:t>
      </w:r>
    </w:p>
    <w:p>
      <w:pPr>
        <w:shd w:val="clear" w:color="auto" w:fill="FFFFFF"/>
        <w:spacing w:line="500" w:lineRule="exact"/>
        <w:ind w:firstLine="600"/>
        <w:rPr>
          <w:rFonts w:ascii="黑体" w:hAnsi="黑体" w:eastAsia="黑体" w:cs="仿宋_GB2312"/>
          <w:sz w:val="32"/>
          <w:szCs w:val="32"/>
        </w:rPr>
      </w:pPr>
      <w:r>
        <w:rPr>
          <w:rFonts w:hint="eastAsia" w:ascii="黑体" w:hAnsi="黑体" w:eastAsia="黑体" w:cs="仿宋_GB2312"/>
          <w:sz w:val="32"/>
          <w:szCs w:val="32"/>
        </w:rPr>
        <w:t>二、</w:t>
      </w:r>
      <w:r>
        <w:rPr>
          <w:rFonts w:hint="eastAsia" w:ascii="黑体" w:hAnsi="黑体" w:eastAsia="黑体"/>
          <w:sz w:val="32"/>
          <w:szCs w:val="32"/>
        </w:rPr>
        <w:t>招聘岗位、人数、条件</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324"/>
        <w:gridCol w:w="941"/>
        <w:gridCol w:w="555"/>
        <w:gridCol w:w="1470"/>
        <w:gridCol w:w="1185"/>
        <w:gridCol w:w="464"/>
        <w:gridCol w:w="1740"/>
        <w:gridCol w:w="1244"/>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00" w:lineRule="exact"/>
              <w:jc w:val="center"/>
              <w:rPr>
                <w:rFonts w:ascii="仿宋_GB2312" w:eastAsia="仿宋_GB2312"/>
                <w:b/>
                <w:bCs/>
                <w:spacing w:val="-6"/>
                <w:sz w:val="24"/>
                <w:szCs w:val="24"/>
              </w:rPr>
            </w:pPr>
            <w:r>
              <w:rPr>
                <w:rFonts w:hint="eastAsia" w:ascii="仿宋_GB2312" w:eastAsia="仿宋_GB2312"/>
                <w:b/>
                <w:bCs/>
                <w:spacing w:val="-6"/>
                <w:sz w:val="24"/>
                <w:szCs w:val="24"/>
              </w:rPr>
              <w:t>序号</w:t>
            </w:r>
          </w:p>
        </w:tc>
        <w:tc>
          <w:tcPr>
            <w:tcW w:w="1324"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00" w:lineRule="exact"/>
              <w:jc w:val="center"/>
              <w:rPr>
                <w:rFonts w:ascii="仿宋_GB2312" w:eastAsia="仿宋_GB2312"/>
                <w:b/>
                <w:bCs/>
                <w:spacing w:val="-6"/>
                <w:sz w:val="24"/>
                <w:szCs w:val="24"/>
              </w:rPr>
            </w:pPr>
            <w:r>
              <w:rPr>
                <w:rFonts w:hint="eastAsia" w:ascii="仿宋_GB2312" w:eastAsia="仿宋_GB2312"/>
                <w:b/>
                <w:bCs/>
                <w:spacing w:val="-6"/>
                <w:sz w:val="24"/>
                <w:szCs w:val="24"/>
              </w:rPr>
              <w:t>单位</w:t>
            </w:r>
          </w:p>
        </w:tc>
        <w:tc>
          <w:tcPr>
            <w:tcW w:w="94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00" w:lineRule="exact"/>
              <w:jc w:val="center"/>
              <w:rPr>
                <w:rFonts w:ascii="仿宋_GB2312" w:eastAsia="仿宋_GB2312"/>
                <w:b/>
                <w:bCs/>
                <w:spacing w:val="-6"/>
                <w:sz w:val="24"/>
                <w:szCs w:val="24"/>
              </w:rPr>
            </w:pPr>
            <w:r>
              <w:rPr>
                <w:rFonts w:hint="eastAsia" w:ascii="仿宋_GB2312" w:eastAsia="仿宋_GB2312"/>
                <w:b/>
                <w:bCs/>
                <w:spacing w:val="-6"/>
                <w:sz w:val="24"/>
                <w:szCs w:val="24"/>
              </w:rPr>
              <w:t>招聘</w:t>
            </w:r>
          </w:p>
          <w:p>
            <w:pPr>
              <w:shd w:val="clear" w:color="auto" w:fill="FFFFFF"/>
              <w:spacing w:line="300" w:lineRule="exact"/>
              <w:jc w:val="center"/>
              <w:rPr>
                <w:rFonts w:ascii="仿宋_GB2312" w:eastAsia="仿宋_GB2312"/>
                <w:b/>
                <w:bCs/>
                <w:spacing w:val="-6"/>
                <w:sz w:val="24"/>
                <w:szCs w:val="24"/>
              </w:rPr>
            </w:pPr>
            <w:r>
              <w:rPr>
                <w:rFonts w:hint="eastAsia" w:ascii="仿宋_GB2312" w:eastAsia="仿宋_GB2312"/>
                <w:b/>
                <w:bCs/>
                <w:spacing w:val="-6"/>
                <w:sz w:val="24"/>
                <w:szCs w:val="24"/>
              </w:rPr>
              <w:t>岗位</w:t>
            </w:r>
          </w:p>
        </w:tc>
        <w:tc>
          <w:tcPr>
            <w:tcW w:w="555"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00" w:lineRule="exact"/>
              <w:jc w:val="center"/>
              <w:rPr>
                <w:rFonts w:ascii="仿宋_GB2312" w:eastAsia="仿宋_GB2312"/>
                <w:b/>
                <w:bCs/>
                <w:spacing w:val="-6"/>
                <w:sz w:val="24"/>
                <w:szCs w:val="24"/>
              </w:rPr>
            </w:pPr>
            <w:r>
              <w:rPr>
                <w:rFonts w:hint="eastAsia" w:ascii="仿宋_GB2312" w:eastAsia="仿宋_GB2312"/>
                <w:b/>
                <w:bCs/>
                <w:spacing w:val="-6"/>
                <w:sz w:val="24"/>
                <w:szCs w:val="24"/>
              </w:rPr>
              <w:t>人数</w:t>
            </w:r>
          </w:p>
        </w:tc>
        <w:tc>
          <w:tcPr>
            <w:tcW w:w="1470"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00" w:lineRule="exact"/>
              <w:jc w:val="center"/>
              <w:rPr>
                <w:rFonts w:ascii="仿宋_GB2312" w:eastAsia="仿宋_GB2312"/>
                <w:b/>
                <w:bCs/>
                <w:spacing w:val="-6"/>
                <w:sz w:val="24"/>
                <w:szCs w:val="24"/>
              </w:rPr>
            </w:pPr>
            <w:r>
              <w:rPr>
                <w:rFonts w:hint="eastAsia" w:ascii="仿宋_GB2312" w:eastAsia="仿宋_GB2312"/>
                <w:b/>
                <w:bCs/>
                <w:spacing w:val="-6"/>
                <w:sz w:val="24"/>
                <w:szCs w:val="24"/>
              </w:rPr>
              <w:t>学历</w:t>
            </w:r>
          </w:p>
        </w:tc>
        <w:tc>
          <w:tcPr>
            <w:tcW w:w="1185"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00" w:lineRule="exact"/>
              <w:jc w:val="center"/>
              <w:rPr>
                <w:rFonts w:ascii="仿宋_GB2312" w:eastAsia="仿宋_GB2312"/>
                <w:b/>
                <w:bCs/>
                <w:spacing w:val="-6"/>
                <w:sz w:val="24"/>
                <w:szCs w:val="24"/>
              </w:rPr>
            </w:pPr>
            <w:r>
              <w:rPr>
                <w:rFonts w:hint="eastAsia" w:ascii="仿宋_GB2312" w:eastAsia="仿宋_GB2312"/>
                <w:b/>
                <w:bCs/>
                <w:spacing w:val="-6"/>
                <w:sz w:val="24"/>
                <w:szCs w:val="24"/>
              </w:rPr>
              <w:t>学位</w:t>
            </w:r>
          </w:p>
        </w:tc>
        <w:tc>
          <w:tcPr>
            <w:tcW w:w="464"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00" w:lineRule="exact"/>
              <w:jc w:val="center"/>
              <w:rPr>
                <w:rFonts w:ascii="仿宋_GB2312" w:eastAsia="仿宋_GB2312"/>
                <w:b/>
                <w:bCs/>
                <w:spacing w:val="-6"/>
                <w:sz w:val="24"/>
                <w:szCs w:val="24"/>
              </w:rPr>
            </w:pPr>
            <w:r>
              <w:rPr>
                <w:rFonts w:hint="eastAsia" w:ascii="仿宋_GB2312" w:eastAsia="仿宋_GB2312"/>
                <w:b/>
                <w:bCs/>
                <w:spacing w:val="-6"/>
                <w:sz w:val="24"/>
                <w:szCs w:val="24"/>
              </w:rPr>
              <w:t>专业</w:t>
            </w:r>
          </w:p>
        </w:tc>
        <w:tc>
          <w:tcPr>
            <w:tcW w:w="1740"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00" w:lineRule="exact"/>
              <w:jc w:val="center"/>
              <w:rPr>
                <w:rFonts w:ascii="仿宋_GB2312" w:eastAsia="仿宋_GB2312"/>
                <w:b/>
                <w:bCs/>
                <w:spacing w:val="-6"/>
                <w:sz w:val="24"/>
                <w:szCs w:val="24"/>
              </w:rPr>
            </w:pPr>
            <w:r>
              <w:rPr>
                <w:rFonts w:hint="eastAsia" w:ascii="仿宋_GB2312" w:eastAsia="仿宋_GB2312"/>
                <w:b/>
                <w:bCs/>
                <w:spacing w:val="-6"/>
                <w:sz w:val="24"/>
                <w:szCs w:val="24"/>
              </w:rPr>
              <w:t>教师资格</w:t>
            </w:r>
          </w:p>
        </w:tc>
        <w:tc>
          <w:tcPr>
            <w:tcW w:w="1244"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00" w:lineRule="exact"/>
              <w:jc w:val="center"/>
              <w:rPr>
                <w:rFonts w:ascii="仿宋_GB2312" w:eastAsia="仿宋_GB2312"/>
                <w:b/>
                <w:bCs/>
                <w:spacing w:val="-6"/>
                <w:sz w:val="24"/>
                <w:szCs w:val="24"/>
              </w:rPr>
            </w:pPr>
            <w:r>
              <w:rPr>
                <w:rFonts w:hint="eastAsia" w:ascii="仿宋_GB2312" w:eastAsia="仿宋_GB2312"/>
                <w:b/>
                <w:bCs/>
                <w:spacing w:val="-6"/>
                <w:sz w:val="24"/>
                <w:szCs w:val="24"/>
              </w:rPr>
              <w:t>普通话</w:t>
            </w:r>
          </w:p>
        </w:tc>
        <w:tc>
          <w:tcPr>
            <w:tcW w:w="874"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00" w:lineRule="exact"/>
              <w:jc w:val="center"/>
              <w:rPr>
                <w:rFonts w:ascii="仿宋_GB2312" w:eastAsia="仿宋_GB2312"/>
                <w:b/>
                <w:bCs/>
                <w:spacing w:val="-6"/>
                <w:sz w:val="24"/>
                <w:szCs w:val="24"/>
              </w:rPr>
            </w:pPr>
            <w:r>
              <w:rPr>
                <w:rFonts w:hint="eastAsia" w:ascii="仿宋_GB2312" w:eastAsia="仿宋_GB2312"/>
                <w:b/>
                <w:bCs/>
                <w:spacing w:val="-6"/>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1</w:t>
            </w:r>
          </w:p>
        </w:tc>
        <w:tc>
          <w:tcPr>
            <w:tcW w:w="132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莆田妈祖中学</w:t>
            </w:r>
          </w:p>
        </w:tc>
        <w:tc>
          <w:tcPr>
            <w:tcW w:w="94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中学</w:t>
            </w:r>
          </w:p>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语文</w:t>
            </w:r>
          </w:p>
        </w:tc>
        <w:tc>
          <w:tcPr>
            <w:tcW w:w="55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本科及以上学历</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学士或以上学位</w:t>
            </w:r>
          </w:p>
        </w:tc>
        <w:tc>
          <w:tcPr>
            <w:tcW w:w="46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不限</w:t>
            </w:r>
          </w:p>
        </w:tc>
        <w:tc>
          <w:tcPr>
            <w:tcW w:w="174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相应学科高级中学教师资格</w:t>
            </w:r>
          </w:p>
        </w:tc>
        <w:tc>
          <w:tcPr>
            <w:tcW w:w="124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二级甲等及以上</w:t>
            </w:r>
          </w:p>
        </w:tc>
        <w:tc>
          <w:tcPr>
            <w:tcW w:w="87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2</w:t>
            </w:r>
          </w:p>
        </w:tc>
        <w:tc>
          <w:tcPr>
            <w:tcW w:w="132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莆田妈祖中学</w:t>
            </w:r>
          </w:p>
        </w:tc>
        <w:tc>
          <w:tcPr>
            <w:tcW w:w="94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中学</w:t>
            </w:r>
          </w:p>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数学</w:t>
            </w:r>
          </w:p>
        </w:tc>
        <w:tc>
          <w:tcPr>
            <w:tcW w:w="55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本科及以上学历</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学士或以上学位</w:t>
            </w:r>
          </w:p>
        </w:tc>
        <w:tc>
          <w:tcPr>
            <w:tcW w:w="46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不限</w:t>
            </w:r>
          </w:p>
        </w:tc>
        <w:tc>
          <w:tcPr>
            <w:tcW w:w="174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相应学科高级中学教师资格</w:t>
            </w:r>
          </w:p>
        </w:tc>
        <w:tc>
          <w:tcPr>
            <w:tcW w:w="124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二级乙等及以上</w:t>
            </w:r>
          </w:p>
        </w:tc>
        <w:tc>
          <w:tcPr>
            <w:tcW w:w="87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3</w:t>
            </w:r>
          </w:p>
        </w:tc>
        <w:tc>
          <w:tcPr>
            <w:tcW w:w="132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莆田妈祖中学</w:t>
            </w:r>
          </w:p>
        </w:tc>
        <w:tc>
          <w:tcPr>
            <w:tcW w:w="94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中学</w:t>
            </w:r>
          </w:p>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英语</w:t>
            </w:r>
          </w:p>
        </w:tc>
        <w:tc>
          <w:tcPr>
            <w:tcW w:w="55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本科及以上学历</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学士或以上学位</w:t>
            </w:r>
          </w:p>
        </w:tc>
        <w:tc>
          <w:tcPr>
            <w:tcW w:w="46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不限</w:t>
            </w:r>
          </w:p>
        </w:tc>
        <w:tc>
          <w:tcPr>
            <w:tcW w:w="174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相应学科高级中学教师资格</w:t>
            </w:r>
          </w:p>
        </w:tc>
        <w:tc>
          <w:tcPr>
            <w:tcW w:w="124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二级乙等及以上</w:t>
            </w:r>
          </w:p>
        </w:tc>
        <w:tc>
          <w:tcPr>
            <w:tcW w:w="87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4</w:t>
            </w:r>
          </w:p>
        </w:tc>
        <w:tc>
          <w:tcPr>
            <w:tcW w:w="132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莆田妈祖中学</w:t>
            </w:r>
          </w:p>
        </w:tc>
        <w:tc>
          <w:tcPr>
            <w:tcW w:w="94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中学</w:t>
            </w:r>
          </w:p>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生物</w:t>
            </w:r>
          </w:p>
        </w:tc>
        <w:tc>
          <w:tcPr>
            <w:tcW w:w="55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本科及以上学历</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学士或以上学位</w:t>
            </w:r>
          </w:p>
        </w:tc>
        <w:tc>
          <w:tcPr>
            <w:tcW w:w="46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不限</w:t>
            </w:r>
          </w:p>
        </w:tc>
        <w:tc>
          <w:tcPr>
            <w:tcW w:w="174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相应学科高级中学教师资格</w:t>
            </w:r>
          </w:p>
        </w:tc>
        <w:tc>
          <w:tcPr>
            <w:tcW w:w="124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二级乙等及以上</w:t>
            </w:r>
          </w:p>
        </w:tc>
        <w:tc>
          <w:tcPr>
            <w:tcW w:w="87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5</w:t>
            </w:r>
          </w:p>
        </w:tc>
        <w:tc>
          <w:tcPr>
            <w:tcW w:w="132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莆田妈祖中学</w:t>
            </w:r>
          </w:p>
        </w:tc>
        <w:tc>
          <w:tcPr>
            <w:tcW w:w="94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中学</w:t>
            </w:r>
          </w:p>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物理</w:t>
            </w:r>
          </w:p>
        </w:tc>
        <w:tc>
          <w:tcPr>
            <w:tcW w:w="55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本科及以上学历</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学士或以上学位</w:t>
            </w:r>
          </w:p>
        </w:tc>
        <w:tc>
          <w:tcPr>
            <w:tcW w:w="46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不限</w:t>
            </w:r>
          </w:p>
        </w:tc>
        <w:tc>
          <w:tcPr>
            <w:tcW w:w="174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相应学科初级中学教师资格</w:t>
            </w:r>
          </w:p>
        </w:tc>
        <w:tc>
          <w:tcPr>
            <w:tcW w:w="124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二级乙等及以上</w:t>
            </w:r>
          </w:p>
        </w:tc>
        <w:tc>
          <w:tcPr>
            <w:tcW w:w="87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6</w:t>
            </w:r>
          </w:p>
        </w:tc>
        <w:tc>
          <w:tcPr>
            <w:tcW w:w="132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莆田妈祖中学</w:t>
            </w:r>
          </w:p>
        </w:tc>
        <w:tc>
          <w:tcPr>
            <w:tcW w:w="94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中学</w:t>
            </w:r>
          </w:p>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历史</w:t>
            </w:r>
          </w:p>
        </w:tc>
        <w:tc>
          <w:tcPr>
            <w:tcW w:w="55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本科及以上学历</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学士或以上学位</w:t>
            </w:r>
          </w:p>
        </w:tc>
        <w:tc>
          <w:tcPr>
            <w:tcW w:w="46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不限</w:t>
            </w:r>
          </w:p>
        </w:tc>
        <w:tc>
          <w:tcPr>
            <w:tcW w:w="174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相应学科初级中学教师资格</w:t>
            </w:r>
          </w:p>
        </w:tc>
        <w:tc>
          <w:tcPr>
            <w:tcW w:w="124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二级乙等及以上</w:t>
            </w:r>
          </w:p>
        </w:tc>
        <w:tc>
          <w:tcPr>
            <w:tcW w:w="87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7</w:t>
            </w:r>
          </w:p>
        </w:tc>
        <w:tc>
          <w:tcPr>
            <w:tcW w:w="132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莆田妈祖中学</w:t>
            </w:r>
          </w:p>
        </w:tc>
        <w:tc>
          <w:tcPr>
            <w:tcW w:w="94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中学</w:t>
            </w:r>
          </w:p>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政治</w:t>
            </w:r>
          </w:p>
        </w:tc>
        <w:tc>
          <w:tcPr>
            <w:tcW w:w="55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本科及以上学历</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学士或以上学位</w:t>
            </w:r>
          </w:p>
        </w:tc>
        <w:tc>
          <w:tcPr>
            <w:tcW w:w="46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不限</w:t>
            </w:r>
          </w:p>
        </w:tc>
        <w:tc>
          <w:tcPr>
            <w:tcW w:w="174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相应学科初级中学教师资格</w:t>
            </w:r>
          </w:p>
        </w:tc>
        <w:tc>
          <w:tcPr>
            <w:tcW w:w="124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二级乙等及以上</w:t>
            </w:r>
          </w:p>
        </w:tc>
        <w:tc>
          <w:tcPr>
            <w:tcW w:w="87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8</w:t>
            </w:r>
          </w:p>
        </w:tc>
        <w:tc>
          <w:tcPr>
            <w:tcW w:w="132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莆田妈祖中学</w:t>
            </w:r>
          </w:p>
        </w:tc>
        <w:tc>
          <w:tcPr>
            <w:tcW w:w="94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中学</w:t>
            </w:r>
          </w:p>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地理</w:t>
            </w:r>
          </w:p>
        </w:tc>
        <w:tc>
          <w:tcPr>
            <w:tcW w:w="55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本科及以上学历</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学士或以上学位</w:t>
            </w:r>
          </w:p>
        </w:tc>
        <w:tc>
          <w:tcPr>
            <w:tcW w:w="46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不限</w:t>
            </w:r>
          </w:p>
        </w:tc>
        <w:tc>
          <w:tcPr>
            <w:tcW w:w="174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相应学科初级中学教师资格</w:t>
            </w:r>
          </w:p>
        </w:tc>
        <w:tc>
          <w:tcPr>
            <w:tcW w:w="124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二级乙等及以上</w:t>
            </w:r>
          </w:p>
        </w:tc>
        <w:tc>
          <w:tcPr>
            <w:tcW w:w="87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9</w:t>
            </w:r>
          </w:p>
        </w:tc>
        <w:tc>
          <w:tcPr>
            <w:tcW w:w="132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湄洲第一中心小学</w:t>
            </w:r>
          </w:p>
        </w:tc>
        <w:tc>
          <w:tcPr>
            <w:tcW w:w="94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语文</w:t>
            </w:r>
          </w:p>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教师</w:t>
            </w:r>
          </w:p>
        </w:tc>
        <w:tc>
          <w:tcPr>
            <w:tcW w:w="55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专科及以上学历</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不限</w:t>
            </w:r>
          </w:p>
        </w:tc>
        <w:tc>
          <w:tcPr>
            <w:tcW w:w="46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不限</w:t>
            </w:r>
          </w:p>
        </w:tc>
        <w:tc>
          <w:tcPr>
            <w:tcW w:w="174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相应学科小学教师资格</w:t>
            </w:r>
          </w:p>
        </w:tc>
        <w:tc>
          <w:tcPr>
            <w:tcW w:w="124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二级甲等及以上</w:t>
            </w:r>
          </w:p>
        </w:tc>
        <w:tc>
          <w:tcPr>
            <w:tcW w:w="87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10</w:t>
            </w:r>
          </w:p>
        </w:tc>
        <w:tc>
          <w:tcPr>
            <w:tcW w:w="132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湄洲第一中心小学</w:t>
            </w:r>
          </w:p>
        </w:tc>
        <w:tc>
          <w:tcPr>
            <w:tcW w:w="94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数学</w:t>
            </w:r>
          </w:p>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教师</w:t>
            </w:r>
          </w:p>
        </w:tc>
        <w:tc>
          <w:tcPr>
            <w:tcW w:w="55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1470" w:type="dxa"/>
            <w:tcBorders>
              <w:top w:val="single" w:color="auto" w:sz="4" w:space="0"/>
              <w:left w:val="single" w:color="auto" w:sz="4" w:space="0"/>
              <w:bottom w:val="single" w:color="auto" w:sz="4" w:space="0"/>
              <w:right w:val="single" w:color="auto" w:sz="4" w:space="0"/>
            </w:tcBorders>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专科及以上学历</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不限</w:t>
            </w:r>
          </w:p>
        </w:tc>
        <w:tc>
          <w:tcPr>
            <w:tcW w:w="46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不限</w:t>
            </w:r>
          </w:p>
        </w:tc>
        <w:tc>
          <w:tcPr>
            <w:tcW w:w="174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相应学科小学教师资格</w:t>
            </w:r>
          </w:p>
        </w:tc>
        <w:tc>
          <w:tcPr>
            <w:tcW w:w="1244" w:type="dxa"/>
            <w:tcBorders>
              <w:top w:val="single" w:color="auto" w:sz="4" w:space="0"/>
              <w:left w:val="single" w:color="auto" w:sz="4" w:space="0"/>
              <w:bottom w:val="single" w:color="auto" w:sz="4" w:space="0"/>
              <w:right w:val="single" w:color="auto" w:sz="4" w:space="0"/>
            </w:tcBorders>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二级乙等及以上</w:t>
            </w:r>
          </w:p>
        </w:tc>
        <w:tc>
          <w:tcPr>
            <w:tcW w:w="874" w:type="dxa"/>
            <w:tcBorders>
              <w:top w:val="single" w:color="auto" w:sz="4" w:space="0"/>
              <w:left w:val="single" w:color="auto" w:sz="4" w:space="0"/>
              <w:bottom w:val="single" w:color="auto" w:sz="4" w:space="0"/>
              <w:right w:val="single" w:color="auto" w:sz="4" w:space="0"/>
            </w:tcBorders>
          </w:tcPr>
          <w:p>
            <w:pPr>
              <w:shd w:val="clear" w:color="auto" w:fill="FFFFFF"/>
              <w:autoSpaceDE w:val="0"/>
              <w:spacing w:line="340" w:lineRule="exact"/>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11</w:t>
            </w:r>
          </w:p>
        </w:tc>
        <w:tc>
          <w:tcPr>
            <w:tcW w:w="132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湄洲第一中心小学</w:t>
            </w:r>
          </w:p>
        </w:tc>
        <w:tc>
          <w:tcPr>
            <w:tcW w:w="94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美术</w:t>
            </w:r>
          </w:p>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教师</w:t>
            </w:r>
          </w:p>
        </w:tc>
        <w:tc>
          <w:tcPr>
            <w:tcW w:w="55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1470" w:type="dxa"/>
            <w:tcBorders>
              <w:top w:val="single" w:color="auto" w:sz="4" w:space="0"/>
              <w:left w:val="single" w:color="auto" w:sz="4" w:space="0"/>
              <w:bottom w:val="single" w:color="auto" w:sz="4" w:space="0"/>
              <w:right w:val="single" w:color="auto" w:sz="4" w:space="0"/>
            </w:tcBorders>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专科及以上学历</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不限</w:t>
            </w:r>
          </w:p>
        </w:tc>
        <w:tc>
          <w:tcPr>
            <w:tcW w:w="46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不限</w:t>
            </w:r>
          </w:p>
        </w:tc>
        <w:tc>
          <w:tcPr>
            <w:tcW w:w="174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相应学科小学教师资格</w:t>
            </w:r>
          </w:p>
        </w:tc>
        <w:tc>
          <w:tcPr>
            <w:tcW w:w="1244" w:type="dxa"/>
            <w:tcBorders>
              <w:top w:val="single" w:color="auto" w:sz="4" w:space="0"/>
              <w:left w:val="single" w:color="auto" w:sz="4" w:space="0"/>
              <w:bottom w:val="single" w:color="auto" w:sz="4" w:space="0"/>
              <w:right w:val="single" w:color="auto" w:sz="4" w:space="0"/>
            </w:tcBorders>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二级乙等及以上</w:t>
            </w:r>
          </w:p>
        </w:tc>
        <w:tc>
          <w:tcPr>
            <w:tcW w:w="874" w:type="dxa"/>
            <w:tcBorders>
              <w:top w:val="single" w:color="auto" w:sz="4" w:space="0"/>
              <w:left w:val="single" w:color="auto" w:sz="4" w:space="0"/>
              <w:bottom w:val="single" w:color="auto" w:sz="4" w:space="0"/>
              <w:right w:val="single" w:color="auto" w:sz="4" w:space="0"/>
            </w:tcBorders>
          </w:tcPr>
          <w:p>
            <w:pPr>
              <w:shd w:val="clear" w:color="auto" w:fill="FFFFFF"/>
              <w:autoSpaceDE w:val="0"/>
              <w:spacing w:line="340" w:lineRule="exact"/>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12</w:t>
            </w:r>
          </w:p>
        </w:tc>
        <w:tc>
          <w:tcPr>
            <w:tcW w:w="132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湄洲第一中心小学</w:t>
            </w:r>
          </w:p>
        </w:tc>
        <w:tc>
          <w:tcPr>
            <w:tcW w:w="94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音乐</w:t>
            </w:r>
          </w:p>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教师</w:t>
            </w:r>
          </w:p>
        </w:tc>
        <w:tc>
          <w:tcPr>
            <w:tcW w:w="55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1470" w:type="dxa"/>
            <w:tcBorders>
              <w:top w:val="single" w:color="auto" w:sz="4" w:space="0"/>
              <w:left w:val="single" w:color="auto" w:sz="4" w:space="0"/>
              <w:bottom w:val="single" w:color="auto" w:sz="4" w:space="0"/>
              <w:right w:val="single" w:color="auto" w:sz="4" w:space="0"/>
            </w:tcBorders>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专科及以上学历</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不限</w:t>
            </w:r>
          </w:p>
        </w:tc>
        <w:tc>
          <w:tcPr>
            <w:tcW w:w="46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不限</w:t>
            </w:r>
          </w:p>
        </w:tc>
        <w:tc>
          <w:tcPr>
            <w:tcW w:w="174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相应学科小学教师资格</w:t>
            </w:r>
          </w:p>
        </w:tc>
        <w:tc>
          <w:tcPr>
            <w:tcW w:w="1244" w:type="dxa"/>
            <w:tcBorders>
              <w:top w:val="single" w:color="auto" w:sz="4" w:space="0"/>
              <w:left w:val="single" w:color="auto" w:sz="4" w:space="0"/>
              <w:bottom w:val="single" w:color="auto" w:sz="4" w:space="0"/>
              <w:right w:val="single" w:color="auto" w:sz="4" w:space="0"/>
            </w:tcBorders>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二级乙等及以上</w:t>
            </w:r>
          </w:p>
        </w:tc>
        <w:tc>
          <w:tcPr>
            <w:tcW w:w="874" w:type="dxa"/>
            <w:tcBorders>
              <w:top w:val="single" w:color="auto" w:sz="4" w:space="0"/>
              <w:left w:val="single" w:color="auto" w:sz="4" w:space="0"/>
              <w:bottom w:val="single" w:color="auto" w:sz="4" w:space="0"/>
              <w:right w:val="single" w:color="auto" w:sz="4" w:space="0"/>
            </w:tcBorders>
          </w:tcPr>
          <w:p>
            <w:pPr>
              <w:shd w:val="clear" w:color="auto" w:fill="FFFFFF"/>
              <w:autoSpaceDE w:val="0"/>
              <w:spacing w:line="340" w:lineRule="exact"/>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13</w:t>
            </w:r>
          </w:p>
        </w:tc>
        <w:tc>
          <w:tcPr>
            <w:tcW w:w="132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湄洲第一中心小学</w:t>
            </w:r>
          </w:p>
        </w:tc>
        <w:tc>
          <w:tcPr>
            <w:tcW w:w="94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体育</w:t>
            </w:r>
          </w:p>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教师</w:t>
            </w:r>
          </w:p>
        </w:tc>
        <w:tc>
          <w:tcPr>
            <w:tcW w:w="55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1470" w:type="dxa"/>
            <w:tcBorders>
              <w:top w:val="single" w:color="auto" w:sz="4" w:space="0"/>
              <w:left w:val="single" w:color="auto" w:sz="4" w:space="0"/>
              <w:bottom w:val="single" w:color="auto" w:sz="4" w:space="0"/>
              <w:right w:val="single" w:color="auto" w:sz="4" w:space="0"/>
            </w:tcBorders>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专科及以上学历</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不限</w:t>
            </w:r>
          </w:p>
        </w:tc>
        <w:tc>
          <w:tcPr>
            <w:tcW w:w="46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不限</w:t>
            </w:r>
          </w:p>
        </w:tc>
        <w:tc>
          <w:tcPr>
            <w:tcW w:w="174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相应学科小学教师资格</w:t>
            </w:r>
          </w:p>
        </w:tc>
        <w:tc>
          <w:tcPr>
            <w:tcW w:w="1244" w:type="dxa"/>
            <w:tcBorders>
              <w:top w:val="single" w:color="auto" w:sz="4" w:space="0"/>
              <w:left w:val="single" w:color="auto" w:sz="4" w:space="0"/>
              <w:bottom w:val="single" w:color="auto" w:sz="4" w:space="0"/>
              <w:right w:val="single" w:color="auto" w:sz="4" w:space="0"/>
            </w:tcBorders>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二级乙等及以上</w:t>
            </w:r>
          </w:p>
        </w:tc>
        <w:tc>
          <w:tcPr>
            <w:tcW w:w="874" w:type="dxa"/>
            <w:tcBorders>
              <w:top w:val="single" w:color="auto" w:sz="4" w:space="0"/>
              <w:left w:val="single" w:color="auto" w:sz="4" w:space="0"/>
              <w:bottom w:val="single" w:color="auto" w:sz="4" w:space="0"/>
              <w:right w:val="single" w:color="auto" w:sz="4" w:space="0"/>
            </w:tcBorders>
          </w:tcPr>
          <w:p>
            <w:pPr>
              <w:shd w:val="clear" w:color="auto" w:fill="FFFFFF"/>
              <w:autoSpaceDE w:val="0"/>
              <w:spacing w:line="340" w:lineRule="exact"/>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14</w:t>
            </w:r>
          </w:p>
        </w:tc>
        <w:tc>
          <w:tcPr>
            <w:tcW w:w="132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湄洲第一中心小学</w:t>
            </w:r>
          </w:p>
        </w:tc>
        <w:tc>
          <w:tcPr>
            <w:tcW w:w="94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信息技术教师</w:t>
            </w:r>
          </w:p>
        </w:tc>
        <w:tc>
          <w:tcPr>
            <w:tcW w:w="55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1470" w:type="dxa"/>
            <w:tcBorders>
              <w:top w:val="single" w:color="auto" w:sz="4" w:space="0"/>
              <w:left w:val="single" w:color="auto" w:sz="4" w:space="0"/>
              <w:bottom w:val="single" w:color="auto" w:sz="4" w:space="0"/>
              <w:right w:val="single" w:color="auto" w:sz="4" w:space="0"/>
            </w:tcBorders>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专科及以上学历</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不限</w:t>
            </w:r>
          </w:p>
        </w:tc>
        <w:tc>
          <w:tcPr>
            <w:tcW w:w="46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不限</w:t>
            </w:r>
          </w:p>
        </w:tc>
        <w:tc>
          <w:tcPr>
            <w:tcW w:w="174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相应学科小学教师资格</w:t>
            </w:r>
          </w:p>
        </w:tc>
        <w:tc>
          <w:tcPr>
            <w:tcW w:w="1244" w:type="dxa"/>
            <w:tcBorders>
              <w:top w:val="single" w:color="auto" w:sz="4" w:space="0"/>
              <w:left w:val="single" w:color="auto" w:sz="4" w:space="0"/>
              <w:bottom w:val="single" w:color="auto" w:sz="4" w:space="0"/>
              <w:right w:val="single" w:color="auto" w:sz="4" w:space="0"/>
            </w:tcBorders>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二级乙等及以上</w:t>
            </w:r>
          </w:p>
        </w:tc>
        <w:tc>
          <w:tcPr>
            <w:tcW w:w="874" w:type="dxa"/>
            <w:tcBorders>
              <w:top w:val="single" w:color="auto" w:sz="4" w:space="0"/>
              <w:left w:val="single" w:color="auto" w:sz="4" w:space="0"/>
              <w:bottom w:val="single" w:color="auto" w:sz="4" w:space="0"/>
              <w:right w:val="single" w:color="auto" w:sz="4" w:space="0"/>
            </w:tcBorders>
          </w:tcPr>
          <w:p>
            <w:pPr>
              <w:shd w:val="clear" w:color="auto" w:fill="FFFFFF"/>
              <w:autoSpaceDE w:val="0"/>
              <w:spacing w:line="340" w:lineRule="exact"/>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15</w:t>
            </w:r>
          </w:p>
        </w:tc>
        <w:tc>
          <w:tcPr>
            <w:tcW w:w="132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eastAsia="仿宋_GB2312"/>
                <w:spacing w:val="-6"/>
                <w:sz w:val="24"/>
                <w:szCs w:val="24"/>
              </w:rPr>
            </w:pPr>
            <w:r>
              <w:rPr>
                <w:rFonts w:hint="eastAsia" w:ascii="仿宋_GB2312" w:eastAsia="仿宋_GB2312"/>
                <w:spacing w:val="-6"/>
                <w:sz w:val="24"/>
                <w:szCs w:val="24"/>
              </w:rPr>
              <w:t>湄洲第一中心小学</w:t>
            </w:r>
          </w:p>
        </w:tc>
        <w:tc>
          <w:tcPr>
            <w:tcW w:w="94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心理健康教师</w:t>
            </w:r>
          </w:p>
        </w:tc>
        <w:tc>
          <w:tcPr>
            <w:tcW w:w="55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1470" w:type="dxa"/>
            <w:tcBorders>
              <w:top w:val="single" w:color="auto" w:sz="4" w:space="0"/>
              <w:left w:val="single" w:color="auto" w:sz="4" w:space="0"/>
              <w:bottom w:val="single" w:color="auto" w:sz="4" w:space="0"/>
              <w:right w:val="single" w:color="auto" w:sz="4" w:space="0"/>
            </w:tcBorders>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专科及以上学历</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不限</w:t>
            </w:r>
          </w:p>
        </w:tc>
        <w:tc>
          <w:tcPr>
            <w:tcW w:w="464"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不限</w:t>
            </w:r>
          </w:p>
        </w:tc>
        <w:tc>
          <w:tcPr>
            <w:tcW w:w="174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相应学科小学教师资格</w:t>
            </w:r>
          </w:p>
        </w:tc>
        <w:tc>
          <w:tcPr>
            <w:tcW w:w="1244" w:type="dxa"/>
            <w:tcBorders>
              <w:top w:val="single" w:color="auto" w:sz="4" w:space="0"/>
              <w:left w:val="single" w:color="auto" w:sz="4" w:space="0"/>
              <w:bottom w:val="single" w:color="auto" w:sz="4" w:space="0"/>
              <w:right w:val="single" w:color="auto" w:sz="4" w:space="0"/>
            </w:tcBorders>
          </w:tcPr>
          <w:p>
            <w:pPr>
              <w:shd w:val="clear" w:color="auto" w:fill="FFFFFF"/>
              <w:autoSpaceDE w:val="0"/>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二级乙等及以上</w:t>
            </w:r>
          </w:p>
        </w:tc>
        <w:tc>
          <w:tcPr>
            <w:tcW w:w="874" w:type="dxa"/>
            <w:tcBorders>
              <w:top w:val="single" w:color="auto" w:sz="4" w:space="0"/>
              <w:left w:val="single" w:color="auto" w:sz="4" w:space="0"/>
              <w:bottom w:val="single" w:color="auto" w:sz="4" w:space="0"/>
              <w:right w:val="single" w:color="auto" w:sz="4" w:space="0"/>
            </w:tcBorders>
          </w:tcPr>
          <w:p>
            <w:pPr>
              <w:shd w:val="clear" w:color="auto" w:fill="FFFFFF"/>
              <w:autoSpaceDE w:val="0"/>
              <w:spacing w:line="340" w:lineRule="exact"/>
              <w:jc w:val="center"/>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10295" w:type="dxa"/>
            <w:gridSpan w:val="10"/>
            <w:tcBorders>
              <w:top w:val="single" w:color="auto" w:sz="4" w:space="0"/>
              <w:left w:val="single" w:color="auto" w:sz="4" w:space="0"/>
              <w:bottom w:val="single" w:color="auto" w:sz="4" w:space="0"/>
              <w:right w:val="single" w:color="auto" w:sz="4" w:space="0"/>
            </w:tcBorders>
          </w:tcPr>
          <w:p>
            <w:pPr>
              <w:shd w:val="clear" w:color="auto" w:fill="FFFFFF"/>
              <w:spacing w:line="360" w:lineRule="exact"/>
              <w:rPr>
                <w:rFonts w:ascii="仿宋_GB2312" w:eastAsia="仿宋_GB2312"/>
                <w:spacing w:val="-6"/>
                <w:sz w:val="24"/>
                <w:szCs w:val="24"/>
              </w:rPr>
            </w:pPr>
            <w:r>
              <w:rPr>
                <w:rFonts w:hint="eastAsia" w:ascii="仿宋_GB2312" w:eastAsia="仿宋_GB2312"/>
                <w:spacing w:val="-6"/>
                <w:sz w:val="24"/>
                <w:szCs w:val="24"/>
              </w:rPr>
              <w:t>备注:1.专业设定依据《福建省机关事业单位招考专业指导目录（2022年）》;</w:t>
            </w:r>
          </w:p>
          <w:p>
            <w:pPr>
              <w:shd w:val="clear" w:color="auto" w:fill="FFFFFF"/>
              <w:spacing w:line="360" w:lineRule="exact"/>
              <w:ind w:firstLine="570" w:firstLineChars="250"/>
              <w:rPr>
                <w:rFonts w:ascii="仿宋_GB2312" w:eastAsia="仿宋_GB2312"/>
                <w:spacing w:val="-6"/>
                <w:sz w:val="24"/>
                <w:szCs w:val="24"/>
              </w:rPr>
            </w:pPr>
            <w:r>
              <w:rPr>
                <w:rFonts w:hint="eastAsia" w:ascii="仿宋_GB2312" w:eastAsia="仿宋_GB2312"/>
                <w:spacing w:val="-6"/>
                <w:sz w:val="24"/>
                <w:szCs w:val="24"/>
              </w:rPr>
              <w:t>2.学历要求是指</w:t>
            </w:r>
            <w:r>
              <w:rPr>
                <w:rFonts w:hint="eastAsia" w:ascii="仿宋_GB2312" w:eastAsia="仿宋_GB2312"/>
                <w:color w:val="000000"/>
                <w:sz w:val="24"/>
                <w:szCs w:val="24"/>
                <w:shd w:val="clear" w:color="auto" w:fill="FEFEFE"/>
              </w:rPr>
              <w:t>国家承认的列入国民教育序列的学历；</w:t>
            </w:r>
          </w:p>
          <w:p>
            <w:pPr>
              <w:shd w:val="clear" w:color="auto" w:fill="FFFFFF"/>
              <w:spacing w:line="360" w:lineRule="exact"/>
              <w:ind w:firstLine="570" w:firstLineChars="250"/>
              <w:rPr>
                <w:rFonts w:ascii="仿宋_GB2312" w:eastAsia="仿宋_GB2312"/>
                <w:spacing w:val="-6"/>
                <w:sz w:val="24"/>
                <w:szCs w:val="24"/>
              </w:rPr>
            </w:pPr>
            <w:r>
              <w:rPr>
                <w:rFonts w:hint="eastAsia" w:ascii="仿宋_GB2312" w:eastAsia="仿宋_GB2312"/>
                <w:spacing w:val="-6"/>
                <w:sz w:val="24"/>
                <w:szCs w:val="24"/>
              </w:rPr>
              <w:t>3.新招聘教师实行最低5年服务年限制度。</w:t>
            </w:r>
          </w:p>
          <w:p>
            <w:pPr>
              <w:shd w:val="clear" w:color="auto" w:fill="FFFFFF"/>
              <w:spacing w:line="360" w:lineRule="exact"/>
              <w:ind w:firstLine="600" w:firstLineChars="250"/>
              <w:rPr>
                <w:rFonts w:ascii="仿宋_GB2312" w:eastAsia="仿宋_GB2312"/>
                <w:spacing w:val="-6"/>
                <w:sz w:val="24"/>
                <w:szCs w:val="24"/>
              </w:rPr>
            </w:pPr>
            <w:r>
              <w:rPr>
                <w:rFonts w:hint="eastAsia" w:ascii="仿宋_GB2312" w:eastAsia="仿宋_GB2312"/>
                <w:color w:val="000000"/>
                <w:sz w:val="24"/>
                <w:szCs w:val="24"/>
                <w:shd w:val="clear" w:color="auto" w:fill="FEFEFE"/>
              </w:rPr>
              <w:t>4.</w:t>
            </w:r>
            <w:r>
              <w:rPr>
                <w:rFonts w:hint="eastAsia" w:ascii="仿宋_GB2312" w:eastAsia="仿宋_GB2312"/>
                <w:spacing w:val="-6"/>
                <w:sz w:val="24"/>
                <w:szCs w:val="24"/>
              </w:rPr>
              <w:t>对全体考生专业知识笔试成绩设置合格线90分（满分150分的60%）。</w:t>
            </w:r>
          </w:p>
        </w:tc>
      </w:tr>
    </w:tbl>
    <w:p>
      <w:pPr>
        <w:pStyle w:val="7"/>
        <w:widowControl w:val="0"/>
        <w:shd w:val="clear" w:color="auto" w:fill="FFFFFF"/>
        <w:autoSpaceDE w:val="0"/>
        <w:spacing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其他条件要求：</w:t>
      </w:r>
    </w:p>
    <w:p>
      <w:pPr>
        <w:pStyle w:val="7"/>
        <w:widowControl w:val="0"/>
        <w:shd w:val="clear" w:color="auto" w:fill="FFFFFF"/>
        <w:autoSpaceDE w:val="0"/>
        <w:spacing w:line="560" w:lineRule="exact"/>
        <w:ind w:firstLine="640" w:firstLineChars="200"/>
        <w:rPr>
          <w:rFonts w:ascii="仿宋_GB2312" w:eastAsia="仿宋_GB2312"/>
          <w:kern w:val="2"/>
          <w:sz w:val="32"/>
          <w:szCs w:val="32"/>
        </w:rPr>
      </w:pPr>
      <w:r>
        <w:rPr>
          <w:rFonts w:hint="eastAsia" w:ascii="仿宋_GB2312" w:eastAsia="仿宋_GB2312"/>
          <w:sz w:val="32"/>
          <w:szCs w:val="32"/>
        </w:rPr>
        <w:t>1.所有毕业生需具有中华人民共和国国籍，拥护中华人民共和国宪法，拥护中国共产党领导和社会主义制度；具有良好的政治素质和道德品行；具有正常履行职责的身体条件和心理素质；具备符合岗位要求的资格条件和工作能力；</w:t>
      </w:r>
    </w:p>
    <w:p>
      <w:pPr>
        <w:pStyle w:val="7"/>
        <w:widowControl w:val="0"/>
        <w:shd w:val="clear" w:color="auto" w:fill="FFFFFF"/>
        <w:autoSpaceDE w:val="0"/>
        <w:spacing w:line="560" w:lineRule="exact"/>
        <w:ind w:firstLine="640" w:firstLineChars="200"/>
        <w:rPr>
          <w:rFonts w:ascii="仿宋_GB2312" w:eastAsia="仿宋_GB2312"/>
          <w:kern w:val="2"/>
          <w:sz w:val="32"/>
          <w:szCs w:val="32"/>
        </w:rPr>
      </w:pPr>
      <w:r>
        <w:rPr>
          <w:rFonts w:hint="eastAsia" w:ascii="仿宋_GB2312" w:eastAsia="仿宋_GB2312"/>
          <w:sz w:val="32"/>
          <w:szCs w:val="32"/>
        </w:rPr>
        <w:t>2.年龄18周岁以上、35周岁以下（在1986年3月至2004年3月期间出生）</w:t>
      </w:r>
      <w:r>
        <w:rPr>
          <w:rFonts w:hint="eastAsia" w:ascii="仿宋_GB2312" w:hAnsi="微软雅黑" w:eastAsia="仿宋_GB2312"/>
          <w:color w:val="333333"/>
          <w:sz w:val="32"/>
          <w:szCs w:val="32"/>
          <w:shd w:val="clear" w:color="auto" w:fill="FFFFFF"/>
        </w:rPr>
        <w:t>；</w:t>
      </w:r>
    </w:p>
    <w:p>
      <w:pPr>
        <w:pStyle w:val="7"/>
        <w:widowControl w:val="0"/>
        <w:shd w:val="clear" w:color="auto" w:fill="FFFFFF"/>
        <w:autoSpaceDE w:val="0"/>
        <w:spacing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3.所有证书，包括毕业证、教师资格证书等，必须在2022年7月前取得（应届毕业生的学历、学位证书可延至2022年12月）；</w:t>
      </w:r>
    </w:p>
    <w:p>
      <w:pPr>
        <w:pStyle w:val="7"/>
        <w:widowControl w:val="0"/>
        <w:shd w:val="clear" w:color="auto" w:fill="FFFFFF"/>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4.有以下情形之一的人员不得报名:因犯罪受过刑事处罚的；被开除中国共产党党籍的；被开除公职的；被依法列为失信联合惩戒对象的；在各级公务员或事业单位招考中被认定有舞弊等严重违反录（聘）用纪律行为的；公务员或参公人员被辞退未满5年的；现役军人，在读的非应届毕业生；聘用后即构成回避关系的；法律规定不得聘用为事业单位工作人员的；</w:t>
      </w:r>
    </w:p>
    <w:p>
      <w:pPr>
        <w:pStyle w:val="7"/>
        <w:widowControl w:val="0"/>
        <w:shd w:val="clear" w:color="auto" w:fill="FFFFFF"/>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hint="eastAsia" w:ascii="仿宋_GB2312" w:eastAsia="仿宋_GB2312"/>
          <w:color w:val="000000"/>
          <w:sz w:val="32"/>
          <w:szCs w:val="32"/>
        </w:rPr>
        <w:t>企业、民办学校、培训机构等单位</w:t>
      </w:r>
      <w:r>
        <w:rPr>
          <w:rFonts w:hint="eastAsia" w:ascii="仿宋_GB2312" w:eastAsia="仿宋_GB2312"/>
          <w:sz w:val="32"/>
          <w:szCs w:val="32"/>
        </w:rPr>
        <w:t>在职人员须提供本人所在单位同意报考的证明。确有实际困难的，经招聘单位同意，可在考察时提供同意报考证明；教育行政主管部门、招聘单位可根据工作需要，提出提供同意报考证明的时限要求。</w:t>
      </w:r>
    </w:p>
    <w:p>
      <w:pPr>
        <w:pStyle w:val="7"/>
        <w:widowControl w:val="0"/>
        <w:shd w:val="clear" w:color="auto" w:fill="FFFFFF"/>
        <w:autoSpaceDE w:val="0"/>
        <w:spacing w:line="560" w:lineRule="exact"/>
        <w:ind w:firstLine="640" w:firstLineChars="200"/>
        <w:rPr>
          <w:rFonts w:ascii="黑体" w:hAnsi="黑体" w:eastAsia="黑体" w:cs="仿宋_GB2312"/>
          <w:kern w:val="2"/>
          <w:sz w:val="32"/>
          <w:szCs w:val="32"/>
        </w:rPr>
      </w:pPr>
      <w:r>
        <w:rPr>
          <w:rFonts w:hint="eastAsia" w:ascii="黑体" w:hAnsi="黑体" w:eastAsia="黑体" w:cs="仿宋_GB2312"/>
          <w:kern w:val="2"/>
          <w:sz w:val="32"/>
          <w:szCs w:val="32"/>
        </w:rPr>
        <w:t>三、招聘方式</w:t>
      </w:r>
    </w:p>
    <w:p>
      <w:pPr>
        <w:pStyle w:val="7"/>
        <w:widowControl w:val="0"/>
        <w:shd w:val="clear" w:color="auto" w:fill="FFFFFF"/>
        <w:autoSpaceDE w:val="0"/>
        <w:spacing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采取笔试与面试相结合的方式进行。笔试须统一参加福建省考试院组织的教师招聘</w:t>
      </w:r>
      <w:r>
        <w:rPr>
          <w:rFonts w:hint="eastAsia" w:ascii="仿宋_GB2312" w:eastAsia="仿宋_GB2312"/>
          <w:sz w:val="32"/>
          <w:szCs w:val="32"/>
        </w:rPr>
        <w:t>笔试，资格初审、复核、面试、考察、体检等</w:t>
      </w:r>
      <w:r>
        <w:rPr>
          <w:rFonts w:hint="eastAsia" w:ascii="仿宋_GB2312" w:eastAsia="仿宋_GB2312"/>
          <w:kern w:val="2"/>
          <w:sz w:val="32"/>
          <w:szCs w:val="32"/>
        </w:rPr>
        <w:t>工作由莆田市教育局招聘领导小组组织。具体招聘工作由湄洲岛教师招聘领导小组组织实施，湄洲岛人力资源和社会保障局参与对招聘工作组织的指导和实施方案的监管。</w:t>
      </w:r>
    </w:p>
    <w:p>
      <w:pPr>
        <w:shd w:val="clear" w:color="auto" w:fill="FFFFFF"/>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四、招聘程序</w:t>
      </w:r>
    </w:p>
    <w:p>
      <w:pPr>
        <w:shd w:val="clear" w:color="auto" w:fill="FFFFFF"/>
        <w:autoSpaceDE w:val="0"/>
        <w:spacing w:line="560" w:lineRule="exact"/>
        <w:ind w:firstLine="643" w:firstLineChars="200"/>
        <w:rPr>
          <w:rFonts w:ascii="仿宋" w:hAnsi="仿宋" w:eastAsia="仿宋"/>
          <w:b/>
          <w:bCs/>
          <w:sz w:val="32"/>
          <w:szCs w:val="32"/>
        </w:rPr>
      </w:pPr>
      <w:r>
        <w:rPr>
          <w:rFonts w:ascii="楷体_GB2312" w:hAnsi="楷体_GB2312"/>
          <w:b/>
          <w:bCs/>
          <w:sz w:val="32"/>
          <w:szCs w:val="32"/>
        </w:rPr>
        <w:t>（一）报名</w:t>
      </w:r>
    </w:p>
    <w:p>
      <w:pPr>
        <w:pStyle w:val="7"/>
        <w:widowControl w:val="0"/>
        <w:shd w:val="clear" w:color="auto" w:fill="FFFFFF"/>
        <w:autoSpaceDE w:val="0"/>
        <w:spacing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1.报名时间：</w:t>
      </w:r>
      <w:r>
        <w:rPr>
          <w:rFonts w:hint="eastAsia" w:ascii="仿宋_GB2312" w:eastAsia="仿宋_GB2312"/>
          <w:sz w:val="32"/>
          <w:szCs w:val="32"/>
        </w:rPr>
        <w:t>2022年3月25日-3月31日。（以省厅通知为准）</w:t>
      </w:r>
    </w:p>
    <w:p>
      <w:pPr>
        <w:pStyle w:val="7"/>
        <w:widowControl w:val="0"/>
        <w:shd w:val="clear" w:color="auto" w:fill="FFFFFF"/>
        <w:autoSpaceDE w:val="0"/>
        <w:spacing w:line="560" w:lineRule="exact"/>
        <w:ind w:firstLine="640" w:firstLineChars="200"/>
        <w:rPr>
          <w:rFonts w:ascii="仿宋_GB2312" w:eastAsia="仿宋_GB2312"/>
          <w:sz w:val="32"/>
          <w:szCs w:val="32"/>
        </w:rPr>
      </w:pPr>
      <w:r>
        <w:rPr>
          <w:rFonts w:hint="eastAsia" w:ascii="仿宋_GB2312" w:eastAsia="仿宋_GB2312"/>
          <w:kern w:val="2"/>
          <w:sz w:val="32"/>
          <w:szCs w:val="32"/>
        </w:rPr>
        <w:t>2.报名方式与收费：</w:t>
      </w:r>
      <w:r>
        <w:rPr>
          <w:rFonts w:hint="eastAsia" w:ascii="仿宋_GB2312" w:eastAsia="仿宋_GB2312"/>
          <w:sz w:val="32"/>
          <w:szCs w:val="32"/>
        </w:rPr>
        <w:t>采取网上报名和网上缴费方式，请登录福建教育考试院网站（网址：http://www.eeafj.cn/）教师招考专栏。</w:t>
      </w:r>
    </w:p>
    <w:p>
      <w:pPr>
        <w:pStyle w:val="7"/>
        <w:widowControl w:val="0"/>
        <w:shd w:val="clear" w:color="auto" w:fill="FFFFFF"/>
        <w:autoSpaceDE w:val="0"/>
        <w:spacing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3.资格初审:由湄洲岛教师招聘领导小组负责。</w:t>
      </w:r>
    </w:p>
    <w:p>
      <w:pPr>
        <w:pStyle w:val="7"/>
        <w:widowControl w:val="0"/>
        <w:shd w:val="clear" w:color="auto" w:fill="FFFFFF"/>
        <w:autoSpaceDE w:val="0"/>
        <w:spacing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4.注意事项：笔试报名每位应聘者只能报考1个岗位（只能报考一个学段学科）。报名时，报考者提交的报考信息应当真实、准确，提供虚假报考信息的，一经查实，即取消报考资格。对伪造、变造有关证件、材料、信息，骗取考试资格以及对注册虚假信息，恶意刷高报考人数，达到减少竞争目的扰乱报名秩序的行为，将按照《事业单位公开招聘违纪违规行为处理规定》予以处理。</w:t>
      </w:r>
    </w:p>
    <w:p>
      <w:pPr>
        <w:shd w:val="clear" w:color="auto" w:fill="FFFFFF"/>
        <w:autoSpaceDE w:val="0"/>
        <w:spacing w:line="560" w:lineRule="exact"/>
        <w:ind w:firstLine="643" w:firstLineChars="200"/>
        <w:rPr>
          <w:rFonts w:hint="eastAsia" w:ascii="楷体_GB2312" w:hAnsi="楷体_GB2312"/>
          <w:b/>
          <w:bCs/>
          <w:sz w:val="32"/>
          <w:szCs w:val="32"/>
        </w:rPr>
      </w:pPr>
      <w:r>
        <w:rPr>
          <w:rFonts w:ascii="楷体_GB2312" w:hAnsi="楷体_GB2312"/>
          <w:b/>
          <w:bCs/>
          <w:sz w:val="32"/>
          <w:szCs w:val="32"/>
        </w:rPr>
        <w:t>（二）笔试</w:t>
      </w:r>
    </w:p>
    <w:p>
      <w:pPr>
        <w:shd w:val="clear" w:color="auto" w:fill="FFFFFF"/>
        <w:autoSpaceDE w:val="0"/>
        <w:spacing w:line="560" w:lineRule="exact"/>
        <w:ind w:firstLine="643" w:firstLineChars="200"/>
        <w:rPr>
          <w:rFonts w:ascii="仿宋_GB2312" w:eastAsia="仿宋_GB2312"/>
          <w:b/>
          <w:bCs/>
          <w:color w:val="FF0000"/>
          <w:sz w:val="32"/>
          <w:szCs w:val="32"/>
        </w:rPr>
      </w:pPr>
      <w:r>
        <w:rPr>
          <w:rFonts w:hint="eastAsia" w:ascii="仿宋_GB2312" w:eastAsia="仿宋_GB2312"/>
          <w:b/>
          <w:bCs/>
          <w:sz w:val="32"/>
          <w:szCs w:val="32"/>
        </w:rPr>
        <w:t>1.笔试对象：</w:t>
      </w:r>
      <w:r>
        <w:rPr>
          <w:rFonts w:hint="eastAsia" w:ascii="仿宋_GB2312" w:eastAsia="仿宋_GB2312"/>
          <w:sz w:val="32"/>
          <w:szCs w:val="32"/>
        </w:rPr>
        <w:t>经资格初审后，招聘岗位的招聘人数为1人的，若报考人数的比例不足1:3的，该岗位不开考；招聘岗位的招聘人数为2人及以上的，若报考者不足1:3比例的，按1:3等比例减少招聘人数。不开考和减少招聘人数的岗位由湄洲岛社会事务管理局统一对外公布，并报市人社局备案。</w:t>
      </w:r>
    </w:p>
    <w:p>
      <w:pPr>
        <w:shd w:val="clear" w:color="auto" w:fill="FFFFFF"/>
        <w:autoSpaceDE w:val="0"/>
        <w:spacing w:line="560" w:lineRule="exact"/>
        <w:ind w:firstLine="643" w:firstLineChars="200"/>
        <w:rPr>
          <w:rFonts w:ascii="仿宋_GB2312" w:eastAsia="仿宋_GB2312"/>
          <w:sz w:val="32"/>
          <w:szCs w:val="32"/>
        </w:rPr>
      </w:pPr>
      <w:r>
        <w:rPr>
          <w:rFonts w:hint="eastAsia" w:ascii="仿宋_GB2312" w:eastAsia="仿宋_GB2312"/>
          <w:b/>
          <w:bCs/>
          <w:sz w:val="32"/>
          <w:szCs w:val="32"/>
        </w:rPr>
        <w:t>2.笔试时间与地点：</w:t>
      </w:r>
      <w:r>
        <w:rPr>
          <w:rFonts w:hint="eastAsia" w:ascii="仿宋_GB2312" w:eastAsia="仿宋_GB2312"/>
          <w:sz w:val="32"/>
          <w:szCs w:val="32"/>
        </w:rPr>
        <w:t>4月30日，地点以考试机构核发的《准考证》上的通知为准。</w:t>
      </w:r>
    </w:p>
    <w:p>
      <w:pPr>
        <w:shd w:val="clear" w:color="auto" w:fill="FFFFFF"/>
        <w:autoSpaceDE w:val="0"/>
        <w:spacing w:line="560" w:lineRule="exact"/>
        <w:ind w:firstLine="643" w:firstLineChars="200"/>
        <w:rPr>
          <w:rFonts w:ascii="仿宋_GB2312" w:eastAsia="仿宋_GB2312"/>
          <w:sz w:val="32"/>
          <w:szCs w:val="32"/>
        </w:rPr>
      </w:pPr>
      <w:r>
        <w:rPr>
          <w:rFonts w:hint="eastAsia" w:ascii="仿宋_GB2312" w:eastAsia="仿宋_GB2312"/>
          <w:b/>
          <w:bCs/>
          <w:sz w:val="32"/>
          <w:szCs w:val="32"/>
        </w:rPr>
        <w:t>3.笔试内容：</w:t>
      </w:r>
      <w:r>
        <w:rPr>
          <w:rFonts w:hint="eastAsia" w:ascii="仿宋_GB2312" w:eastAsia="仿宋_GB2312"/>
          <w:sz w:val="32"/>
          <w:szCs w:val="32"/>
        </w:rPr>
        <w:t>笔试科目、内容及成绩计算方法等按闽教人〔2010〕7号有关文件执行。笔试分教育综合知识考试和专业知识考试两部分。教育综合知识考试的主要内容为时事政治、师德规范、教育法律法规、教育学和心理学基础知识、新课程理念等;专业知识考试的主要内容为相应学科的专业主干知识和教材教法等，包括新课程理念与教学方式的应用。</w:t>
      </w:r>
    </w:p>
    <w:p>
      <w:pPr>
        <w:pStyle w:val="7"/>
        <w:widowControl w:val="0"/>
        <w:shd w:val="clear" w:color="auto" w:fill="FFFFFF"/>
        <w:autoSpaceDE w:val="0"/>
        <w:spacing w:line="560" w:lineRule="exact"/>
        <w:ind w:firstLine="643" w:firstLineChars="200"/>
        <w:rPr>
          <w:rFonts w:ascii="仿宋_GB2312" w:hAnsi="仿宋" w:eastAsia="仿宋_GB2312"/>
          <w:sz w:val="32"/>
          <w:szCs w:val="32"/>
        </w:rPr>
      </w:pPr>
      <w:r>
        <w:rPr>
          <w:rFonts w:hint="eastAsia" w:ascii="仿宋_GB2312" w:eastAsia="仿宋_GB2312"/>
          <w:b/>
          <w:bCs/>
          <w:kern w:val="2"/>
          <w:sz w:val="32"/>
          <w:szCs w:val="32"/>
        </w:rPr>
        <w:t>4.笔试加分：</w:t>
      </w:r>
      <w:r>
        <w:rPr>
          <w:rFonts w:hint="eastAsia" w:ascii="仿宋_GB2312" w:eastAsia="仿宋_GB2312"/>
          <w:kern w:val="2"/>
          <w:sz w:val="32"/>
          <w:szCs w:val="32"/>
        </w:rPr>
        <w:t>符合《关于转发&lt;事业单位公开招聘人员暂行规定&gt;的通知》（闽人发</w:t>
      </w:r>
      <w:r>
        <w:rPr>
          <w:rFonts w:hint="eastAsia" w:ascii="仿宋_GB2312" w:hAnsi="仿宋" w:eastAsia="仿宋_GB2312"/>
          <w:sz w:val="32"/>
          <w:szCs w:val="32"/>
        </w:rPr>
        <w:t>〔2006〕</w:t>
      </w:r>
      <w:r>
        <w:rPr>
          <w:rFonts w:hint="eastAsia" w:ascii="仿宋_GB2312" w:eastAsia="仿宋_GB2312"/>
          <w:kern w:val="2"/>
          <w:sz w:val="32"/>
          <w:szCs w:val="32"/>
        </w:rPr>
        <w:t>10号）、《关于进一步完善参加“三支一扶”计划等服务基层项目高校毕业生有关就业政策的通知》（闽人发</w:t>
      </w:r>
      <w:r>
        <w:rPr>
          <w:rFonts w:hint="eastAsia" w:ascii="仿宋_GB2312" w:hAnsi="仿宋" w:eastAsia="仿宋_GB2312"/>
          <w:sz w:val="32"/>
          <w:szCs w:val="32"/>
        </w:rPr>
        <w:t>〔2009〕</w:t>
      </w:r>
      <w:r>
        <w:rPr>
          <w:rFonts w:hint="eastAsia" w:ascii="仿宋_GB2312" w:eastAsia="仿宋_GB2312"/>
          <w:kern w:val="2"/>
          <w:sz w:val="32"/>
          <w:szCs w:val="32"/>
        </w:rPr>
        <w:t>221号）、《关于农村独女户、二女户女儿在参加事业单位招聘时给予加分的通知》（莆政办</w:t>
      </w:r>
      <w:r>
        <w:rPr>
          <w:rFonts w:hint="eastAsia" w:ascii="仿宋_GB2312" w:hAnsi="仿宋" w:eastAsia="仿宋_GB2312"/>
          <w:sz w:val="32"/>
          <w:szCs w:val="32"/>
        </w:rPr>
        <w:t>〔2012〕</w:t>
      </w:r>
      <w:r>
        <w:rPr>
          <w:rFonts w:hint="eastAsia" w:ascii="仿宋_GB2312" w:eastAsia="仿宋_GB2312"/>
          <w:kern w:val="2"/>
          <w:sz w:val="32"/>
          <w:szCs w:val="32"/>
        </w:rPr>
        <w:t>225号）、《关于进一步做好引进人才家属子女就业工作的通知》（莆委办</w:t>
      </w:r>
      <w:r>
        <w:rPr>
          <w:rFonts w:hint="eastAsia" w:ascii="仿宋_GB2312" w:hAnsi="仿宋" w:eastAsia="仿宋_GB2312"/>
          <w:sz w:val="32"/>
          <w:szCs w:val="32"/>
        </w:rPr>
        <w:t>〔2010〕</w:t>
      </w:r>
      <w:r>
        <w:rPr>
          <w:rFonts w:hint="eastAsia" w:ascii="仿宋_GB2312" w:eastAsia="仿宋_GB2312"/>
          <w:kern w:val="2"/>
          <w:sz w:val="32"/>
          <w:szCs w:val="32"/>
        </w:rPr>
        <w:t>64号）等文件中关于笔试加分规定（具体内容见附件3、4、5、6）的考生可提出申请（在笔试百分制中加分）。拟加分对象须在规定时间内（加分受理时间在湄洲岛管委会官方网站另行公告通知，敬请考生及时关注，逾期不再受理）向区社会事务局提交由相关部门颁发的证书（证明）原件及复印件各一份，加分考生材料审核认定后，名单将在网站予以公示。</w:t>
      </w:r>
    </w:p>
    <w:p>
      <w:pPr>
        <w:shd w:val="clear" w:color="auto" w:fill="FFFFFF"/>
        <w:autoSpaceDE w:val="0"/>
        <w:spacing w:line="560" w:lineRule="exact"/>
        <w:ind w:firstLine="643" w:firstLineChars="200"/>
        <w:rPr>
          <w:rFonts w:ascii="仿宋" w:hAnsi="仿宋" w:eastAsia="仿宋"/>
          <w:sz w:val="32"/>
          <w:szCs w:val="32"/>
        </w:rPr>
      </w:pPr>
      <w:r>
        <w:rPr>
          <w:rFonts w:ascii="楷体_GB2312" w:hAnsi="楷体_GB2312"/>
          <w:b/>
          <w:bCs/>
          <w:sz w:val="32"/>
          <w:szCs w:val="32"/>
        </w:rPr>
        <w:t>（三）面试</w:t>
      </w:r>
    </w:p>
    <w:p>
      <w:pPr>
        <w:pStyle w:val="7"/>
        <w:widowControl w:val="0"/>
        <w:shd w:val="clear" w:color="auto" w:fill="FFFFFF"/>
        <w:autoSpaceDE w:val="0"/>
        <w:spacing w:line="560" w:lineRule="exact"/>
        <w:ind w:firstLine="643" w:firstLineChars="200"/>
        <w:rPr>
          <w:rFonts w:ascii="仿宋_GB2312" w:eastAsia="仿宋_GB2312"/>
          <w:kern w:val="2"/>
          <w:sz w:val="32"/>
          <w:szCs w:val="32"/>
        </w:rPr>
      </w:pPr>
      <w:r>
        <w:rPr>
          <w:rFonts w:hint="eastAsia" w:ascii="仿宋_GB2312" w:eastAsia="仿宋_GB2312"/>
          <w:b/>
          <w:bCs/>
          <w:kern w:val="2"/>
          <w:sz w:val="32"/>
          <w:szCs w:val="32"/>
        </w:rPr>
        <w:t>1.面试对象确定：</w:t>
      </w:r>
      <w:r>
        <w:rPr>
          <w:rFonts w:hint="eastAsia" w:ascii="仿宋_GB2312" w:eastAsia="仿宋_GB2312"/>
          <w:kern w:val="2"/>
          <w:sz w:val="32"/>
          <w:szCs w:val="32"/>
        </w:rPr>
        <w:t>进入面试的报考者，按照每个岗位聘用计划数的3倍，按笔试成绩（专业知识学科成绩须达到合格线及以上）从高分到低分依次确定；达不到规定比例的，按实有人数确定面试人选。若同一学科最后一个岗位比例范围内出现笔试成绩并列的，一并确定为面试对象。拟进入面试考生名单将在湄洲岛管委会官方网站公布。</w:t>
      </w:r>
    </w:p>
    <w:p>
      <w:pPr>
        <w:pStyle w:val="7"/>
        <w:widowControl w:val="0"/>
        <w:shd w:val="clear" w:color="auto" w:fill="FFFFFF"/>
        <w:autoSpaceDE w:val="0"/>
        <w:spacing w:line="560" w:lineRule="exact"/>
        <w:ind w:firstLine="643" w:firstLineChars="200"/>
        <w:rPr>
          <w:rFonts w:ascii="仿宋_GB2312" w:eastAsia="仿宋_GB2312"/>
          <w:kern w:val="2"/>
          <w:sz w:val="32"/>
          <w:szCs w:val="32"/>
        </w:rPr>
      </w:pPr>
      <w:r>
        <w:rPr>
          <w:rFonts w:hint="eastAsia" w:ascii="仿宋_GB2312" w:eastAsia="仿宋_GB2312"/>
          <w:b/>
          <w:bCs/>
          <w:kern w:val="2"/>
          <w:sz w:val="32"/>
          <w:szCs w:val="32"/>
        </w:rPr>
        <w:t>2.资格审核：</w:t>
      </w:r>
      <w:r>
        <w:rPr>
          <w:rFonts w:hint="eastAsia" w:ascii="仿宋_GB2312" w:eastAsia="仿宋_GB2312"/>
          <w:kern w:val="2"/>
          <w:sz w:val="32"/>
          <w:szCs w:val="32"/>
        </w:rPr>
        <w:t>面试前，招聘领导小组将对报考者的资格条件进行书面材料审核，资格条件的确认以此审核为准。进入面试考生在资格审核时放弃或资格不符的，予以该岗位按笔试成绩（专业知识学科成绩须达到合格线及以上）依次递补一次（递补对象放弃或资格不符的面试空缺名额不再递补）。</w:t>
      </w:r>
    </w:p>
    <w:p>
      <w:pPr>
        <w:pStyle w:val="7"/>
        <w:widowControl w:val="0"/>
        <w:shd w:val="clear" w:color="auto" w:fill="FFFFFF"/>
        <w:autoSpaceDE w:val="0"/>
        <w:spacing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资格审核主要是核实报考者是否符合招聘岗位规定的报考条件，并通过查验有关证书、文件资料和本人身份证等方式，确认其报名时提交的信息和材料是否真实、准确。面试人选须随带身份证（未办理身份证的提供户籍证明）、毕业证（应届生可先随带毕业生就业推荐表）、学位证、教师资格证书（</w:t>
      </w:r>
      <w:r>
        <w:rPr>
          <w:rFonts w:hint="eastAsia" w:ascii="仿宋_GB2312" w:eastAsia="仿宋_GB2312"/>
          <w:sz w:val="32"/>
          <w:szCs w:val="32"/>
        </w:rPr>
        <w:t>尚未领取教师资格证书的人员，须提供教师资格考试合格证或教师资格笔试科目成绩均合格证明或师范生教师职业能力证书</w:t>
      </w:r>
      <w:r>
        <w:rPr>
          <w:rFonts w:hint="eastAsia" w:ascii="仿宋_GB2312" w:eastAsia="仿宋_GB2312"/>
          <w:kern w:val="2"/>
          <w:sz w:val="32"/>
          <w:szCs w:val="32"/>
        </w:rPr>
        <w:t>）原件及复印件各一份。资格条件的最终确认以此审核为准。在严格复查的前提下，除发现考生提供虚假报考信息、骗取报考资格的或从事招聘工作的人员失职渎职外，不再将“专业资格不符”作为面试之后该岗位申请递补的理由。</w:t>
      </w:r>
    </w:p>
    <w:p>
      <w:pPr>
        <w:pStyle w:val="7"/>
        <w:widowControl w:val="0"/>
        <w:shd w:val="clear" w:color="auto" w:fill="FFFFFF"/>
        <w:autoSpaceDE w:val="0"/>
        <w:spacing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资格审核事项届时另行通知（在湄洲岛管委会网站公告通知，下同）。资格审核通过者当场发给面试证，考生凭面试证、有效身份证明入闱参加面试。</w:t>
      </w:r>
    </w:p>
    <w:p>
      <w:pPr>
        <w:pStyle w:val="7"/>
        <w:widowControl w:val="0"/>
        <w:shd w:val="clear" w:color="auto" w:fill="FFFFFF"/>
        <w:autoSpaceDE w:val="0"/>
        <w:spacing w:line="560" w:lineRule="exact"/>
        <w:ind w:firstLine="643" w:firstLineChars="200"/>
        <w:rPr>
          <w:rFonts w:ascii="仿宋_GB2312" w:eastAsia="仿宋_GB2312"/>
          <w:kern w:val="2"/>
          <w:sz w:val="32"/>
          <w:szCs w:val="32"/>
        </w:rPr>
      </w:pPr>
      <w:r>
        <w:rPr>
          <w:rFonts w:hint="eastAsia" w:ascii="仿宋_GB2312" w:eastAsia="仿宋_GB2312"/>
          <w:b/>
          <w:bCs/>
          <w:kern w:val="2"/>
          <w:sz w:val="32"/>
          <w:szCs w:val="32"/>
        </w:rPr>
        <w:t>3.面试时间与地点：</w:t>
      </w:r>
      <w:r>
        <w:rPr>
          <w:rFonts w:hint="eastAsia" w:ascii="仿宋_GB2312" w:eastAsia="仿宋_GB2312"/>
          <w:kern w:val="2"/>
          <w:sz w:val="32"/>
          <w:szCs w:val="32"/>
        </w:rPr>
        <w:t>另行通知。</w:t>
      </w:r>
    </w:p>
    <w:p>
      <w:pPr>
        <w:pStyle w:val="7"/>
        <w:widowControl w:val="0"/>
        <w:shd w:val="clear" w:color="auto" w:fill="FFFFFF"/>
        <w:autoSpaceDE w:val="0"/>
        <w:spacing w:line="560" w:lineRule="exact"/>
        <w:ind w:firstLine="643" w:firstLineChars="200"/>
        <w:rPr>
          <w:rFonts w:ascii="仿宋_GB2312" w:eastAsia="仿宋_GB2312"/>
          <w:kern w:val="2"/>
          <w:sz w:val="32"/>
          <w:szCs w:val="32"/>
        </w:rPr>
      </w:pPr>
      <w:r>
        <w:rPr>
          <w:rFonts w:hint="eastAsia" w:ascii="仿宋_GB2312" w:eastAsia="仿宋_GB2312"/>
          <w:b/>
          <w:bCs/>
          <w:kern w:val="2"/>
          <w:sz w:val="32"/>
          <w:szCs w:val="32"/>
        </w:rPr>
        <w:t>4.面试办法：</w:t>
      </w:r>
      <w:r>
        <w:rPr>
          <w:rFonts w:hint="eastAsia" w:ascii="仿宋_GB2312" w:eastAsia="仿宋_GB2312"/>
          <w:kern w:val="2"/>
          <w:sz w:val="32"/>
          <w:szCs w:val="32"/>
        </w:rPr>
        <w:t>报考同一岗位的考生由同一批面试评委面试，并在当天内完成，采取课堂片断教学方式进行。</w:t>
      </w:r>
    </w:p>
    <w:p>
      <w:pPr>
        <w:pStyle w:val="7"/>
        <w:widowControl w:val="0"/>
        <w:shd w:val="clear" w:color="auto" w:fill="FFFFFF"/>
        <w:autoSpaceDE w:val="0"/>
        <w:spacing w:line="560" w:lineRule="exact"/>
        <w:ind w:firstLine="643" w:firstLineChars="200"/>
        <w:rPr>
          <w:rFonts w:ascii="仿宋_GB2312" w:eastAsia="仿宋_GB2312"/>
          <w:kern w:val="2"/>
          <w:sz w:val="32"/>
          <w:szCs w:val="32"/>
        </w:rPr>
      </w:pPr>
      <w:r>
        <w:rPr>
          <w:rFonts w:hint="eastAsia" w:ascii="仿宋_GB2312" w:eastAsia="仿宋_GB2312"/>
          <w:b/>
          <w:bCs/>
          <w:kern w:val="2"/>
          <w:sz w:val="32"/>
          <w:szCs w:val="32"/>
        </w:rPr>
        <w:t>5.面试内容与分值：</w:t>
      </w:r>
    </w:p>
    <w:p>
      <w:pPr>
        <w:pStyle w:val="7"/>
        <w:widowControl w:val="0"/>
        <w:shd w:val="clear" w:color="auto" w:fill="FFFFFF"/>
        <w:autoSpaceDE w:val="0"/>
        <w:spacing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各学科根据规定教材内容先进行教案稿制作（60分钟），再进行课堂片断教学（10分钟）。教案稿与课堂片断教学分别占面试分值的20%与80%。</w:t>
      </w:r>
    </w:p>
    <w:p>
      <w:pPr>
        <w:pStyle w:val="7"/>
        <w:widowControl w:val="0"/>
        <w:shd w:val="clear" w:color="auto" w:fill="FFFFFF"/>
        <w:autoSpaceDE w:val="0"/>
        <w:spacing w:line="560" w:lineRule="exact"/>
        <w:ind w:firstLine="643" w:firstLineChars="200"/>
        <w:rPr>
          <w:rFonts w:ascii="仿宋_GB2312" w:eastAsia="仿宋_GB2312"/>
          <w:b/>
          <w:bCs/>
          <w:kern w:val="2"/>
          <w:sz w:val="32"/>
          <w:szCs w:val="32"/>
        </w:rPr>
      </w:pPr>
      <w:r>
        <w:rPr>
          <w:rFonts w:hint="eastAsia" w:ascii="仿宋_GB2312" w:eastAsia="仿宋_GB2312"/>
          <w:b/>
          <w:bCs/>
          <w:kern w:val="2"/>
          <w:sz w:val="32"/>
          <w:szCs w:val="32"/>
        </w:rPr>
        <w:t>6.使用教材:</w:t>
      </w:r>
    </w:p>
    <w:p>
      <w:pPr>
        <w:widowControl/>
        <w:shd w:val="clear" w:color="auto" w:fill="FFFFFF"/>
        <w:autoSpaceDE w:val="0"/>
        <w:spacing w:line="560" w:lineRule="exact"/>
        <w:ind w:firstLine="630"/>
        <w:rPr>
          <w:rFonts w:ascii="仿宋_GB2312" w:eastAsia="仿宋_GB2312"/>
          <w:sz w:val="32"/>
          <w:szCs w:val="32"/>
        </w:rPr>
      </w:pPr>
      <w:r>
        <w:rPr>
          <w:rFonts w:hint="eastAsia" w:ascii="仿宋_GB2312" w:eastAsia="仿宋_GB2312"/>
          <w:sz w:val="32"/>
          <w:szCs w:val="32"/>
        </w:rPr>
        <w:t>中学语文、数学、英语、生物学科为普通高中实验教材必修1（Ⅰ）；</w:t>
      </w:r>
    </w:p>
    <w:p>
      <w:pPr>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中学物理、政治、历史、地理学科为2021-2022学年八年级下册现行教材；</w:t>
      </w:r>
    </w:p>
    <w:p>
      <w:pPr>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小学各学科为2021-2022学年四年级下册现行教材。</w:t>
      </w:r>
    </w:p>
    <w:p>
      <w:pPr>
        <w:pStyle w:val="7"/>
        <w:widowControl w:val="0"/>
        <w:shd w:val="clear" w:color="auto" w:fill="FFFFFF"/>
        <w:autoSpaceDE w:val="0"/>
        <w:spacing w:line="560" w:lineRule="exact"/>
        <w:ind w:firstLine="643" w:firstLineChars="200"/>
        <w:rPr>
          <w:rFonts w:ascii="仿宋_GB2312" w:eastAsia="仿宋_GB2312"/>
          <w:kern w:val="2"/>
          <w:sz w:val="32"/>
          <w:szCs w:val="32"/>
        </w:rPr>
      </w:pPr>
      <w:r>
        <w:rPr>
          <w:rFonts w:hint="eastAsia" w:ascii="仿宋_GB2312" w:eastAsia="仿宋_GB2312"/>
          <w:b/>
          <w:bCs/>
          <w:kern w:val="2"/>
          <w:sz w:val="32"/>
          <w:szCs w:val="32"/>
        </w:rPr>
        <w:t>7.计分办法：</w:t>
      </w:r>
      <w:r>
        <w:rPr>
          <w:rFonts w:hint="eastAsia" w:ascii="仿宋_GB2312" w:eastAsia="仿宋_GB2312"/>
          <w:kern w:val="2"/>
          <w:sz w:val="32"/>
          <w:szCs w:val="32"/>
        </w:rPr>
        <w:t>面试成绩实行百分制，评分采取去掉最高分、最低分各1个，取平均分为最后得分。成绩计算按“四舍五入”保留两位小数。超过1：1比例进入面试的岗位面试成绩必须达60分以上（含60分），方为合格；按1：1比例进入面试的（含面试时因其他考生放弃造成1：1比例的），面试成绩必须达70分以上（含70分），方为合格。</w:t>
      </w:r>
    </w:p>
    <w:p>
      <w:pPr>
        <w:pStyle w:val="7"/>
        <w:widowControl w:val="0"/>
        <w:shd w:val="clear" w:color="auto" w:fill="FFFFFF"/>
        <w:autoSpaceDE w:val="0"/>
        <w:spacing w:line="560" w:lineRule="exact"/>
        <w:ind w:firstLine="643" w:firstLineChars="200"/>
        <w:rPr>
          <w:rFonts w:ascii="仿宋_GB2312" w:eastAsia="仿宋_GB2312"/>
          <w:kern w:val="2"/>
          <w:sz w:val="32"/>
          <w:szCs w:val="32"/>
        </w:rPr>
      </w:pPr>
      <w:r>
        <w:rPr>
          <w:rFonts w:hint="eastAsia" w:ascii="仿宋_GB2312" w:eastAsia="仿宋_GB2312"/>
          <w:b/>
          <w:bCs/>
          <w:kern w:val="2"/>
          <w:sz w:val="32"/>
          <w:szCs w:val="32"/>
        </w:rPr>
        <w:t>8.评委组成:</w:t>
      </w:r>
      <w:r>
        <w:rPr>
          <w:rFonts w:hint="eastAsia" w:ascii="仿宋_GB2312" w:eastAsia="仿宋_GB2312"/>
          <w:kern w:val="2"/>
          <w:sz w:val="32"/>
          <w:szCs w:val="32"/>
        </w:rPr>
        <w:t>由招聘领导小组从全市范围内随机抽调面试评委，每组由7人组成。</w:t>
      </w:r>
    </w:p>
    <w:p>
      <w:pPr>
        <w:pStyle w:val="7"/>
        <w:widowControl w:val="0"/>
        <w:shd w:val="clear" w:color="auto" w:fill="FFFFFF"/>
        <w:autoSpaceDE w:val="0"/>
        <w:spacing w:line="560" w:lineRule="exact"/>
        <w:ind w:firstLine="643" w:firstLineChars="200"/>
        <w:rPr>
          <w:rFonts w:ascii="仿宋_GB2312" w:eastAsia="仿宋_GB2312"/>
          <w:b/>
          <w:kern w:val="2"/>
          <w:sz w:val="32"/>
          <w:szCs w:val="32"/>
        </w:rPr>
      </w:pPr>
      <w:r>
        <w:rPr>
          <w:rFonts w:hint="eastAsia" w:ascii="仿宋_GB2312" w:eastAsia="仿宋_GB2312"/>
          <w:b/>
          <w:kern w:val="2"/>
          <w:sz w:val="32"/>
          <w:szCs w:val="32"/>
        </w:rPr>
        <w:t>（四）体检</w:t>
      </w:r>
    </w:p>
    <w:p>
      <w:pPr>
        <w:pStyle w:val="7"/>
        <w:widowControl w:val="0"/>
        <w:shd w:val="clear" w:color="auto" w:fill="FFFFFF"/>
        <w:autoSpaceDE w:val="0"/>
        <w:spacing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1.体检时间：另行通知。</w:t>
      </w:r>
    </w:p>
    <w:p>
      <w:pPr>
        <w:pStyle w:val="7"/>
        <w:widowControl w:val="0"/>
        <w:shd w:val="clear" w:color="auto" w:fill="FFFFFF"/>
        <w:autoSpaceDE w:val="0"/>
        <w:spacing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2.体检地点：县级以上综合性医院。</w:t>
      </w:r>
    </w:p>
    <w:p>
      <w:pPr>
        <w:pStyle w:val="7"/>
        <w:widowControl w:val="0"/>
        <w:shd w:val="clear" w:color="auto" w:fill="FFFFFF"/>
        <w:autoSpaceDE w:val="0"/>
        <w:spacing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3.体检对象：根据招聘人数按1:1的比例，在考试合格的人员中,按考试总成绩（按笔试成绩和面试成绩各占50％的比例计算）从高分到低分，确定参加体检对象，面试成绩不合格的，不予确定为体检对象。若同一学科出现考试总分并列的，以笔试成绩高者为先；若笔试成绩也相同，进行加试面试，并以加试成绩高者为先。</w:t>
      </w:r>
    </w:p>
    <w:p>
      <w:pPr>
        <w:pStyle w:val="7"/>
        <w:widowControl w:val="0"/>
        <w:shd w:val="clear" w:color="auto" w:fill="FFFFFF"/>
        <w:autoSpaceDE w:val="0"/>
        <w:spacing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4.体检标准：</w:t>
      </w:r>
      <w:r>
        <w:rPr>
          <w:rFonts w:hint="eastAsia" w:ascii="仿宋_GB2312" w:hAnsi="仿宋" w:eastAsia="仿宋_GB2312"/>
          <w:sz w:val="32"/>
          <w:szCs w:val="32"/>
        </w:rPr>
        <w:t>按照《福建省教育厅、福建省卫生和计划生育委员会关于印发福建省教师资格申请人员体检标准及办法（2018年修订）的通知》（闽教师〔2018〕20号）的有关规定执行。</w:t>
      </w:r>
      <w:r>
        <w:rPr>
          <w:rFonts w:hint="eastAsia" w:ascii="仿宋_GB2312" w:eastAsia="仿宋_GB2312"/>
          <w:kern w:val="2"/>
          <w:sz w:val="32"/>
          <w:szCs w:val="32"/>
        </w:rPr>
        <w:t>报考者或招聘单位对体检结果有疑问的，可在得知体检结论的7天内提出复检，逾期视为放弃，复检只能进行一次，以复检结果为准。女性报考者因怀孕需申请延期体检的，须提供怀孕的医学证明并与教育行政主管部门约定延缓体检的期限。</w:t>
      </w:r>
    </w:p>
    <w:p>
      <w:pPr>
        <w:pStyle w:val="7"/>
        <w:widowControl w:val="0"/>
        <w:shd w:val="clear" w:color="auto" w:fill="FFFFFF"/>
        <w:autoSpaceDE w:val="0"/>
        <w:spacing w:line="560" w:lineRule="exact"/>
        <w:ind w:firstLine="640" w:firstLineChars="200"/>
        <w:rPr>
          <w:rFonts w:ascii="仿宋_GB2312" w:eastAsia="仿宋_GB2312"/>
          <w:kern w:val="2"/>
          <w:sz w:val="32"/>
          <w:szCs w:val="32"/>
        </w:rPr>
      </w:pPr>
      <w:r>
        <w:rPr>
          <w:rFonts w:hint="eastAsia" w:ascii="仿宋_GB2312" w:hAnsi="微软雅黑" w:eastAsia="仿宋_GB2312"/>
          <w:color w:val="000000"/>
          <w:sz w:val="32"/>
          <w:szCs w:val="32"/>
        </w:rPr>
        <w:t>凡在体检中弄虚作假或者隐瞒真实情况的报考者，不予聘用或取消聘用。体检缺席者，取消聘用资格。</w:t>
      </w:r>
    </w:p>
    <w:p>
      <w:pPr>
        <w:shd w:val="clear" w:color="auto" w:fill="FFFFFF"/>
        <w:autoSpaceDE w:val="0"/>
        <w:spacing w:line="560" w:lineRule="exact"/>
        <w:ind w:firstLine="643" w:firstLineChars="200"/>
        <w:rPr>
          <w:rFonts w:ascii="仿宋" w:hAnsi="仿宋" w:eastAsia="仿宋"/>
          <w:b/>
          <w:sz w:val="32"/>
          <w:szCs w:val="32"/>
        </w:rPr>
      </w:pPr>
      <w:r>
        <w:rPr>
          <w:rFonts w:ascii="楷体_GB2312" w:hAnsi="楷体_GB2312"/>
          <w:b/>
          <w:bCs/>
          <w:sz w:val="32"/>
          <w:szCs w:val="32"/>
        </w:rPr>
        <w:t>（五）考察</w:t>
      </w:r>
    </w:p>
    <w:p>
      <w:pPr>
        <w:pStyle w:val="7"/>
        <w:widowControl w:val="0"/>
        <w:shd w:val="clear" w:color="auto" w:fill="FFFFFF"/>
        <w:autoSpaceDE w:val="0"/>
        <w:spacing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1.对象</w:t>
      </w:r>
      <w:r>
        <w:rPr>
          <w:rFonts w:hint="eastAsia" w:ascii="仿宋_GB2312" w:hAnsi="微软雅黑" w:eastAsia="仿宋_GB2312" w:cs="宋体"/>
          <w:color w:val="000000"/>
          <w:sz w:val="32"/>
          <w:szCs w:val="32"/>
        </w:rPr>
        <w:t>：按1：1比例对考试、体检均合格的报考者组织考察。</w:t>
      </w:r>
    </w:p>
    <w:p>
      <w:pPr>
        <w:pStyle w:val="7"/>
        <w:widowControl w:val="0"/>
        <w:shd w:val="clear" w:color="auto" w:fill="FFFFFF"/>
        <w:autoSpaceDE w:val="0"/>
        <w:spacing w:line="560" w:lineRule="exact"/>
        <w:ind w:firstLine="640" w:firstLineChars="200"/>
        <w:rPr>
          <w:rFonts w:ascii="仿宋_GB2312" w:hAnsi="仿宋" w:eastAsia="仿宋_GB2312"/>
          <w:sz w:val="32"/>
          <w:szCs w:val="32"/>
        </w:rPr>
      </w:pPr>
      <w:r>
        <w:rPr>
          <w:rFonts w:hint="eastAsia" w:ascii="仿宋_GB2312" w:hAnsi="仿宋" w:eastAsia="仿宋_GB2312" w:cs="宋体"/>
          <w:color w:val="000000"/>
          <w:sz w:val="32"/>
          <w:szCs w:val="32"/>
        </w:rPr>
        <w:t>考察包括核实报考者是否符合规定的报考条件，确认其报名时提交的信息和材料是否真实、准确，重点考核应聘人员的思想政治表现、专业是否对应、业务能力、工作实绩以及是否需要回避等方面的情况。</w:t>
      </w:r>
      <w:r>
        <w:rPr>
          <w:rFonts w:hint="eastAsia" w:ascii="仿宋_GB2312" w:hAnsi="仿宋" w:eastAsia="仿宋_GB2312" w:cs="仿宋"/>
          <w:sz w:val="32"/>
          <w:szCs w:val="32"/>
          <w:shd w:val="clear" w:color="auto" w:fill="FFFFFF"/>
        </w:rPr>
        <w:t>考察对象被法院列为失信被执行人或被国家有关部门列为失信被惩戒对象的，取消聘用资格。</w:t>
      </w:r>
    </w:p>
    <w:p>
      <w:pPr>
        <w:pStyle w:val="7"/>
        <w:widowControl w:val="0"/>
        <w:shd w:val="clear" w:color="auto" w:fill="FFFFFF"/>
        <w:autoSpaceDE w:val="0"/>
        <w:spacing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2.考察办法：考察由湄洲岛社会事务管理局组织实施（样表见附件1）。</w:t>
      </w:r>
    </w:p>
    <w:p>
      <w:pPr>
        <w:shd w:val="clear" w:color="auto" w:fill="FFFFFF"/>
        <w:autoSpaceDE w:val="0"/>
        <w:spacing w:line="560" w:lineRule="exact"/>
        <w:ind w:firstLine="643" w:firstLineChars="200"/>
        <w:rPr>
          <w:rFonts w:ascii="仿宋" w:hAnsi="仿宋" w:eastAsia="仿宋"/>
          <w:b/>
          <w:sz w:val="32"/>
          <w:szCs w:val="32"/>
        </w:rPr>
      </w:pPr>
      <w:r>
        <w:rPr>
          <w:rFonts w:ascii="楷体_GB2312" w:hAnsi="楷体_GB2312"/>
          <w:b/>
          <w:bCs/>
          <w:sz w:val="32"/>
          <w:szCs w:val="32"/>
        </w:rPr>
        <w:t>（六）聘用</w:t>
      </w:r>
    </w:p>
    <w:p>
      <w:pPr>
        <w:pStyle w:val="7"/>
        <w:widowControl w:val="0"/>
        <w:shd w:val="clear" w:color="auto" w:fill="FFFFFF"/>
        <w:autoSpaceDE w:val="0"/>
        <w:spacing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拟聘用人员由招聘单位及教育行政主管部门按规定的程序和标准从考试成绩、考察情况和体检结果均合格的人员中综合考虑，择优确定，并在网站上公示7天。公示内容包括拟聘用人员姓名、性别、准考证号、所在工作单位或毕业院校，同时公布监督电话，接受社会监督。</w:t>
      </w:r>
    </w:p>
    <w:p>
      <w:pPr>
        <w:pStyle w:val="7"/>
        <w:widowControl w:val="0"/>
        <w:shd w:val="clear" w:color="auto" w:fill="FFFFFF"/>
        <w:autoSpaceDE w:val="0"/>
        <w:spacing w:line="560" w:lineRule="exact"/>
        <w:ind w:firstLine="640" w:firstLineChars="200"/>
        <w:rPr>
          <w:rFonts w:ascii="仿宋_GB2312" w:eastAsia="仿宋_GB2312"/>
          <w:kern w:val="2"/>
          <w:sz w:val="32"/>
          <w:szCs w:val="32"/>
        </w:rPr>
      </w:pPr>
      <w:r>
        <w:rPr>
          <w:rFonts w:hint="eastAsia" w:ascii="仿宋_GB2312" w:hAnsi="微软雅黑" w:eastAsia="仿宋_GB2312"/>
          <w:color w:val="000000"/>
          <w:sz w:val="32"/>
          <w:szCs w:val="32"/>
        </w:rPr>
        <w:t>经公示不影响聘用的，组织人事部门予以核准，同时发放行政介绍信（作为今后人员流动及办理入职的主要依据之一），并按有关规定签订聘用合同。</w:t>
      </w:r>
    </w:p>
    <w:p>
      <w:pPr>
        <w:pStyle w:val="7"/>
        <w:widowControl w:val="0"/>
        <w:shd w:val="clear" w:color="auto" w:fill="FFFFFF"/>
        <w:autoSpaceDE w:val="0"/>
        <w:spacing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入聘签约时，入聘对象须持本人身份证参加签约。所有入聘对象均须随带毕业证书、教师资格证书原件及复印件各一份，无法提供者，取消其入聘资格。不按时参加签约的，视同放弃资格。入聘签约时间另行通知。</w:t>
      </w:r>
    </w:p>
    <w:p>
      <w:pPr>
        <w:shd w:val="clear" w:color="auto" w:fill="FFFFFF"/>
        <w:autoSpaceDE w:val="0"/>
        <w:spacing w:line="560" w:lineRule="exact"/>
        <w:ind w:firstLine="643" w:firstLineChars="200"/>
        <w:rPr>
          <w:rFonts w:ascii="仿宋" w:hAnsi="仿宋" w:eastAsia="仿宋"/>
          <w:b/>
          <w:sz w:val="32"/>
          <w:szCs w:val="32"/>
        </w:rPr>
      </w:pPr>
      <w:r>
        <w:rPr>
          <w:rFonts w:ascii="楷体_GB2312" w:hAnsi="楷体_GB2312"/>
          <w:b/>
          <w:bCs/>
          <w:sz w:val="32"/>
          <w:szCs w:val="32"/>
        </w:rPr>
        <w:t>（七）递补</w:t>
      </w:r>
    </w:p>
    <w:p>
      <w:pPr>
        <w:pStyle w:val="7"/>
        <w:widowControl w:val="0"/>
        <w:shd w:val="clear" w:color="auto" w:fill="FFFFFF"/>
        <w:autoSpaceDE w:val="0"/>
        <w:spacing w:line="560" w:lineRule="exact"/>
        <w:ind w:firstLine="640" w:firstLineChars="200"/>
        <w:rPr>
          <w:rFonts w:ascii="仿宋_GB2312" w:eastAsia="仿宋_GB2312"/>
          <w:kern w:val="2"/>
          <w:sz w:val="32"/>
          <w:szCs w:val="32"/>
        </w:rPr>
      </w:pPr>
      <w:r>
        <w:rPr>
          <w:rFonts w:hint="eastAsia" w:ascii="仿宋_GB2312" w:eastAsia="仿宋_GB2312"/>
          <w:bCs/>
          <w:sz w:val="32"/>
          <w:szCs w:val="32"/>
        </w:rPr>
        <w:t>进入体检、考察的人员因体检、考察缺席或不合格而造成招聘职位空缺的，</w:t>
      </w:r>
      <w:r>
        <w:rPr>
          <w:rFonts w:hint="eastAsia" w:ascii="仿宋_GB2312" w:eastAsia="仿宋_GB2312"/>
          <w:kern w:val="2"/>
          <w:sz w:val="32"/>
          <w:szCs w:val="32"/>
        </w:rPr>
        <w:t>原则上招聘单位主管部门应从报考该岗位进入面试的人员中按照考试总成绩由高到低确定递补人选。</w:t>
      </w:r>
    </w:p>
    <w:p>
      <w:pPr>
        <w:shd w:val="clear" w:color="auto" w:fill="FFFFFF"/>
        <w:autoSpaceDE w:val="0"/>
        <w:spacing w:line="560" w:lineRule="exact"/>
        <w:rPr>
          <w:rFonts w:ascii="仿宋" w:hAnsi="仿宋" w:eastAsia="仿宋"/>
          <w:sz w:val="32"/>
          <w:szCs w:val="32"/>
        </w:rPr>
      </w:pPr>
      <w:r>
        <w:rPr>
          <w:rFonts w:hint="eastAsia" w:ascii="仿宋" w:hAnsi="仿宋" w:eastAsia="仿宋" w:cs="宋体"/>
          <w:b/>
          <w:bCs/>
          <w:kern w:val="0"/>
          <w:sz w:val="32"/>
          <w:szCs w:val="32"/>
        </w:rPr>
        <w:t xml:space="preserve">   </w:t>
      </w:r>
      <w:r>
        <w:rPr>
          <w:rFonts w:hint="eastAsia" w:ascii="仿宋" w:hAnsi="仿宋" w:eastAsia="仿宋" w:cs="宋体"/>
          <w:b/>
          <w:bCs/>
          <w:color w:val="FF0000"/>
          <w:kern w:val="0"/>
          <w:sz w:val="32"/>
          <w:szCs w:val="32"/>
        </w:rPr>
        <w:t xml:space="preserve"> </w:t>
      </w:r>
      <w:r>
        <w:rPr>
          <w:rFonts w:ascii="楷体_GB2312" w:hAnsi="楷体_GB2312"/>
          <w:b/>
          <w:bCs/>
          <w:sz w:val="32"/>
          <w:szCs w:val="32"/>
        </w:rPr>
        <w:t>（八）补充招聘</w:t>
      </w:r>
    </w:p>
    <w:p>
      <w:pPr>
        <w:shd w:val="clear" w:color="auto" w:fill="FFFFFF"/>
        <w:autoSpaceDE w:val="0"/>
        <w:spacing w:line="560" w:lineRule="exact"/>
        <w:rPr>
          <w:rFonts w:ascii="仿宋_GB2312" w:eastAsia="仿宋_GB2312"/>
          <w:sz w:val="32"/>
          <w:szCs w:val="32"/>
        </w:rPr>
      </w:pPr>
      <w:r>
        <w:rPr>
          <w:rFonts w:hint="eastAsia" w:ascii="仿宋" w:hAnsi="仿宋" w:eastAsia="仿宋"/>
          <w:sz w:val="32"/>
          <w:szCs w:val="32"/>
        </w:rPr>
        <w:t xml:space="preserve">    </w:t>
      </w:r>
      <w:r>
        <w:rPr>
          <w:rFonts w:hint="eastAsia" w:ascii="仿宋_GB2312" w:eastAsia="仿宋_GB2312"/>
          <w:sz w:val="32"/>
          <w:szCs w:val="32"/>
        </w:rPr>
        <w:t>第一轮公开招聘结束后，未完成招聘的空缺岗位（名额）报经市人社局同意后再向社会公布。参加全省统一笔试但未被聘用且符合报考条件的应聘者，可登录中小学新任教师公开招聘报名系统进行补充招聘报名，每位应聘者可报考1个岗位，已被聘用或拟聘用的不得参加补充招聘。根据补充招聘应聘者笔试成绩从高到低，按照拟聘人数与进入面试人数1</w:t>
      </w:r>
      <w:r>
        <w:rPr>
          <w:rFonts w:hint="eastAsia" w:ascii="宋体" w:hAnsi="宋体" w:cs="宋体"/>
          <w:sz w:val="32"/>
          <w:szCs w:val="32"/>
        </w:rPr>
        <w:t>︰</w:t>
      </w:r>
      <w:r>
        <w:rPr>
          <w:rFonts w:hint="eastAsia" w:ascii="仿宋_GB2312" w:eastAsia="仿宋_GB2312"/>
          <w:sz w:val="32"/>
          <w:szCs w:val="32"/>
        </w:rPr>
        <w:t>3的比例确定面试人选。</w:t>
      </w:r>
    </w:p>
    <w:p>
      <w:pPr>
        <w:shd w:val="clear" w:color="auto" w:fill="FFFFFF"/>
        <w:autoSpaceDE w:val="0"/>
        <w:spacing w:line="560" w:lineRule="exact"/>
        <w:ind w:firstLine="640" w:firstLineChars="200"/>
        <w:rPr>
          <w:rFonts w:ascii="仿宋" w:hAnsi="仿宋" w:eastAsia="仿宋" w:cs="宋体"/>
          <w:bCs/>
          <w:kern w:val="0"/>
          <w:sz w:val="32"/>
          <w:szCs w:val="32"/>
        </w:rPr>
      </w:pPr>
      <w:r>
        <w:rPr>
          <w:rFonts w:hint="eastAsia" w:ascii="黑体" w:hAnsi="黑体" w:eastAsia="黑体"/>
          <w:bCs/>
          <w:kern w:val="0"/>
          <w:sz w:val="32"/>
          <w:szCs w:val="32"/>
        </w:rPr>
        <w:t>五、注意事项</w:t>
      </w:r>
    </w:p>
    <w:p>
      <w:pPr>
        <w:pStyle w:val="7"/>
        <w:widowControl w:val="0"/>
        <w:shd w:val="clear" w:color="auto" w:fill="FFFFFF"/>
        <w:autoSpaceDE w:val="0"/>
        <w:spacing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1.新招聘教师实行最低5年服务年限制度。</w:t>
      </w:r>
    </w:p>
    <w:p>
      <w:pPr>
        <w:pStyle w:val="7"/>
        <w:widowControl w:val="0"/>
        <w:shd w:val="clear" w:color="auto" w:fill="FFFFFF"/>
        <w:autoSpaceDE w:val="0"/>
        <w:spacing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 xml:space="preserve">2.本次考试不指定考试辅导用书，不举办也不委托任何机构和组织举办考试辅导培训班。社会上凡称与本次考试相关的复习教材、培训班、网站、上网卡、试题等，误导报考人员的，均与招聘领导小组无关。郑重提醒广大报考者要诚信考试，提高警惕，切勿上当受骗。 </w:t>
      </w:r>
    </w:p>
    <w:p>
      <w:pPr>
        <w:pStyle w:val="7"/>
        <w:widowControl w:val="0"/>
        <w:shd w:val="clear" w:color="auto" w:fill="FFFFFF"/>
        <w:autoSpaceDE w:val="0"/>
        <w:spacing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3.公开招聘相关事宜均在湄洲岛管委会官方网站（http://mzd.putian.gov.cn/）上公布，敬请关注。</w:t>
      </w:r>
      <w:r>
        <w:rPr>
          <w:rFonts w:hint="eastAsia" w:ascii="仿宋_GB2312" w:eastAsia="仿宋_GB2312" w:cs="宋体"/>
          <w:sz w:val="32"/>
          <w:szCs w:val="32"/>
        </w:rPr>
        <w:t>招聘有关事项参照国家、省、市公务员及事业单位相关规定执行，未尽事宜由招聘领导小组负责解释。</w:t>
      </w:r>
    </w:p>
    <w:p>
      <w:pPr>
        <w:pStyle w:val="7"/>
        <w:widowControl w:val="0"/>
        <w:shd w:val="clear" w:color="auto" w:fill="FFFFFF"/>
        <w:autoSpaceDE w:val="0"/>
        <w:spacing w:line="600" w:lineRule="exact"/>
        <w:ind w:firstLine="640" w:firstLineChars="200"/>
        <w:rPr>
          <w:rFonts w:ascii="仿宋_GB2312" w:eastAsia="仿宋_GB2312"/>
          <w:kern w:val="2"/>
          <w:sz w:val="32"/>
          <w:szCs w:val="32"/>
        </w:rPr>
      </w:pPr>
      <w:r>
        <w:rPr>
          <w:rFonts w:hint="eastAsia" w:ascii="仿宋_GB2312" w:eastAsia="仿宋_GB2312"/>
          <w:kern w:val="2"/>
          <w:sz w:val="32"/>
          <w:szCs w:val="32"/>
        </w:rPr>
        <w:t xml:space="preserve"> </w:t>
      </w:r>
    </w:p>
    <w:p>
      <w:pPr>
        <w:pStyle w:val="7"/>
        <w:widowControl w:val="0"/>
        <w:shd w:val="clear" w:color="auto" w:fill="FFFFFF"/>
        <w:autoSpaceDE w:val="0"/>
        <w:spacing w:line="600" w:lineRule="exact"/>
        <w:ind w:firstLine="640" w:firstLineChars="200"/>
        <w:rPr>
          <w:rFonts w:ascii="仿宋_GB2312" w:eastAsia="仿宋_GB2312"/>
          <w:bCs/>
          <w:spacing w:val="-20"/>
          <w:sz w:val="32"/>
          <w:szCs w:val="32"/>
        </w:rPr>
      </w:pPr>
      <w:r>
        <w:rPr>
          <w:rFonts w:hint="eastAsia" w:ascii="仿宋_GB2312" w:eastAsia="仿宋_GB2312"/>
          <w:kern w:val="2"/>
          <w:sz w:val="32"/>
          <w:szCs w:val="32"/>
        </w:rPr>
        <w:t>附件：1.</w:t>
      </w:r>
      <w:r>
        <w:rPr>
          <w:rFonts w:hint="eastAsia" w:ascii="仿宋_GB2312" w:eastAsia="仿宋_GB2312"/>
          <w:bCs/>
          <w:spacing w:val="-14"/>
          <w:sz w:val="32"/>
          <w:szCs w:val="32"/>
        </w:rPr>
        <w:t>莆田市湄洲</w:t>
      </w:r>
      <w:r>
        <w:rPr>
          <w:rFonts w:hint="eastAsia" w:ascii="仿宋_GB2312" w:eastAsia="仿宋_GB2312"/>
          <w:bCs/>
          <w:spacing w:val="-20"/>
          <w:sz w:val="32"/>
          <w:szCs w:val="32"/>
        </w:rPr>
        <w:t>岛中小学公开招聘新任工作人员聘用</w:t>
      </w:r>
    </w:p>
    <w:p>
      <w:pPr>
        <w:pStyle w:val="7"/>
        <w:widowControl w:val="0"/>
        <w:shd w:val="clear" w:color="auto" w:fill="FFFFFF"/>
        <w:autoSpaceDE w:val="0"/>
        <w:spacing w:line="600" w:lineRule="exact"/>
        <w:ind w:firstLine="560" w:firstLineChars="200"/>
        <w:rPr>
          <w:rFonts w:ascii="仿宋_GB2312" w:eastAsia="仿宋_GB2312"/>
          <w:bCs/>
          <w:spacing w:val="-20"/>
          <w:sz w:val="32"/>
          <w:szCs w:val="32"/>
        </w:rPr>
      </w:pPr>
      <w:r>
        <w:rPr>
          <w:rFonts w:hint="eastAsia" w:ascii="仿宋_GB2312" w:eastAsia="仿宋_GB2312"/>
          <w:bCs/>
          <w:spacing w:val="-20"/>
          <w:sz w:val="32"/>
          <w:szCs w:val="32"/>
        </w:rPr>
        <w:t xml:space="preserve">          考察表</w:t>
      </w:r>
    </w:p>
    <w:p>
      <w:pPr>
        <w:pStyle w:val="7"/>
        <w:widowControl w:val="0"/>
        <w:shd w:val="clear" w:color="auto" w:fill="FFFFFF"/>
        <w:autoSpaceDE w:val="0"/>
        <w:spacing w:line="600" w:lineRule="exact"/>
        <w:ind w:left="1964" w:leftChars="799" w:hanging="286" w:hangingChars="100"/>
        <w:rPr>
          <w:rFonts w:ascii="仿宋_GB2312" w:eastAsia="仿宋_GB2312"/>
          <w:bCs/>
          <w:spacing w:val="-17"/>
          <w:sz w:val="32"/>
          <w:szCs w:val="32"/>
        </w:rPr>
      </w:pPr>
      <w:r>
        <w:rPr>
          <w:rFonts w:hint="eastAsia" w:ascii="仿宋_GB2312" w:eastAsia="仿宋_GB2312"/>
          <w:bCs/>
          <w:spacing w:val="-17"/>
          <w:sz w:val="32"/>
          <w:szCs w:val="32"/>
          <w:lang w:val="en-US" w:eastAsia="zh-CN"/>
        </w:rPr>
        <w:t>2</w:t>
      </w:r>
      <w:r>
        <w:rPr>
          <w:rFonts w:hint="eastAsia" w:ascii="仿宋_GB2312" w:eastAsia="仿宋_GB2312"/>
          <w:bCs/>
          <w:spacing w:val="-17"/>
          <w:sz w:val="32"/>
          <w:szCs w:val="32"/>
        </w:rPr>
        <w:t>.</w:t>
      </w:r>
      <w:r>
        <w:rPr>
          <w:rFonts w:hint="eastAsia" w:ascii="仿宋_GB2312" w:eastAsia="仿宋_GB2312"/>
          <w:kern w:val="2"/>
          <w:sz w:val="32"/>
          <w:szCs w:val="32"/>
        </w:rPr>
        <w:t>《关于转发&lt;事业单位公开招聘人员暂行规定&gt;的通知》（闽人发</w:t>
      </w:r>
      <w:r>
        <w:rPr>
          <w:rFonts w:hint="eastAsia" w:ascii="仿宋_GB2312" w:hAnsi="仿宋" w:eastAsia="仿宋_GB2312"/>
          <w:sz w:val="32"/>
          <w:szCs w:val="32"/>
        </w:rPr>
        <w:t>〔2006〕</w:t>
      </w:r>
      <w:r>
        <w:rPr>
          <w:rFonts w:hint="eastAsia" w:ascii="仿宋_GB2312" w:eastAsia="仿宋_GB2312"/>
          <w:kern w:val="2"/>
          <w:sz w:val="32"/>
          <w:szCs w:val="32"/>
        </w:rPr>
        <w:t>10号）</w:t>
      </w:r>
    </w:p>
    <w:p>
      <w:pPr>
        <w:pStyle w:val="7"/>
        <w:widowControl w:val="0"/>
        <w:shd w:val="clear" w:color="auto" w:fill="FFFFFF"/>
        <w:autoSpaceDE w:val="0"/>
        <w:spacing w:line="600" w:lineRule="exact"/>
        <w:ind w:left="2000" w:leftChars="800" w:hanging="320" w:hangingChars="100"/>
        <w:rPr>
          <w:rFonts w:ascii="仿宋_GB2312" w:eastAsia="仿宋_GB2312"/>
          <w:bCs/>
          <w:spacing w:val="-17"/>
          <w:sz w:val="32"/>
          <w:szCs w:val="32"/>
        </w:rPr>
      </w:pPr>
      <w:r>
        <w:rPr>
          <w:rFonts w:hint="eastAsia" w:ascii="仿宋_GB2312" w:eastAsia="仿宋_GB2312"/>
          <w:kern w:val="2"/>
          <w:sz w:val="32"/>
          <w:szCs w:val="32"/>
          <w:lang w:val="en-US" w:eastAsia="zh-CN"/>
        </w:rPr>
        <w:t>3</w:t>
      </w:r>
      <w:r>
        <w:rPr>
          <w:rFonts w:hint="eastAsia" w:ascii="仿宋_GB2312" w:eastAsia="仿宋_GB2312"/>
          <w:kern w:val="2"/>
          <w:sz w:val="32"/>
          <w:szCs w:val="32"/>
        </w:rPr>
        <w:t>.《关于进一步完善参加“三支一扶”计划等服务基层项目高校毕业生有关就业政策的通知》（闽人发</w:t>
      </w:r>
      <w:r>
        <w:rPr>
          <w:rFonts w:hint="eastAsia" w:ascii="仿宋_GB2312" w:hAnsi="仿宋" w:eastAsia="仿宋_GB2312"/>
          <w:sz w:val="32"/>
          <w:szCs w:val="32"/>
        </w:rPr>
        <w:t>〔2009〕</w:t>
      </w:r>
      <w:r>
        <w:rPr>
          <w:rFonts w:hint="eastAsia" w:ascii="仿宋_GB2312" w:eastAsia="仿宋_GB2312"/>
          <w:kern w:val="2"/>
          <w:sz w:val="32"/>
          <w:szCs w:val="32"/>
        </w:rPr>
        <w:t>221号）</w:t>
      </w:r>
    </w:p>
    <w:p>
      <w:pPr>
        <w:pStyle w:val="7"/>
        <w:widowControl w:val="0"/>
        <w:shd w:val="clear" w:color="auto" w:fill="FFFFFF"/>
        <w:autoSpaceDE w:val="0"/>
        <w:spacing w:line="600" w:lineRule="exact"/>
        <w:ind w:left="1964" w:leftChars="799" w:hanging="286" w:hangingChars="100"/>
        <w:rPr>
          <w:rFonts w:ascii="仿宋_GB2312" w:eastAsia="仿宋_GB2312"/>
          <w:bCs/>
          <w:spacing w:val="-17"/>
          <w:sz w:val="32"/>
          <w:szCs w:val="32"/>
        </w:rPr>
      </w:pPr>
      <w:r>
        <w:rPr>
          <w:rFonts w:hint="eastAsia" w:ascii="仿宋_GB2312" w:eastAsia="仿宋_GB2312"/>
          <w:bCs/>
          <w:spacing w:val="-17"/>
          <w:sz w:val="32"/>
          <w:szCs w:val="32"/>
          <w:lang w:val="en-US" w:eastAsia="zh-CN"/>
        </w:rPr>
        <w:t>4</w:t>
      </w:r>
      <w:r>
        <w:rPr>
          <w:rFonts w:hint="eastAsia" w:ascii="仿宋_GB2312" w:eastAsia="仿宋_GB2312"/>
          <w:bCs/>
          <w:spacing w:val="-17"/>
          <w:sz w:val="32"/>
          <w:szCs w:val="32"/>
        </w:rPr>
        <w:t>.</w:t>
      </w:r>
      <w:r>
        <w:rPr>
          <w:rFonts w:hint="eastAsia" w:ascii="仿宋_GB2312" w:eastAsia="仿宋_GB2312"/>
          <w:kern w:val="2"/>
          <w:sz w:val="32"/>
          <w:szCs w:val="32"/>
        </w:rPr>
        <w:t>《关于农村独女户、二女户女儿在参加事业单位招聘时给予加分的通知》（莆政办</w:t>
      </w:r>
      <w:r>
        <w:rPr>
          <w:rFonts w:hint="eastAsia" w:ascii="仿宋_GB2312" w:hAnsi="仿宋" w:eastAsia="仿宋_GB2312"/>
          <w:sz w:val="32"/>
          <w:szCs w:val="32"/>
        </w:rPr>
        <w:t>〔2012〕</w:t>
      </w:r>
      <w:r>
        <w:rPr>
          <w:rFonts w:hint="eastAsia" w:ascii="仿宋_GB2312" w:eastAsia="仿宋_GB2312"/>
          <w:kern w:val="2"/>
          <w:sz w:val="32"/>
          <w:szCs w:val="32"/>
        </w:rPr>
        <w:t>225号）</w:t>
      </w:r>
    </w:p>
    <w:p>
      <w:pPr>
        <w:pStyle w:val="7"/>
        <w:widowControl w:val="0"/>
        <w:shd w:val="clear" w:color="auto" w:fill="FFFFFF"/>
        <w:autoSpaceDE w:val="0"/>
        <w:spacing w:line="600" w:lineRule="exact"/>
        <w:ind w:left="1964" w:leftChars="799" w:hanging="286" w:hangingChars="100"/>
        <w:rPr>
          <w:rFonts w:ascii="仿宋_GB2312" w:eastAsia="仿宋_GB2312"/>
          <w:bCs/>
          <w:spacing w:val="-17"/>
          <w:sz w:val="36"/>
          <w:szCs w:val="36"/>
        </w:rPr>
      </w:pPr>
      <w:r>
        <w:rPr>
          <w:rFonts w:hint="eastAsia" w:ascii="仿宋_GB2312" w:eastAsia="仿宋_GB2312"/>
          <w:bCs/>
          <w:spacing w:val="-17"/>
          <w:sz w:val="32"/>
          <w:szCs w:val="32"/>
          <w:lang w:val="en-US" w:eastAsia="zh-CN"/>
        </w:rPr>
        <w:t>5</w:t>
      </w:r>
      <w:r>
        <w:rPr>
          <w:rFonts w:hint="eastAsia" w:ascii="仿宋_GB2312" w:eastAsia="仿宋_GB2312"/>
          <w:bCs/>
          <w:spacing w:val="-17"/>
          <w:sz w:val="32"/>
          <w:szCs w:val="32"/>
        </w:rPr>
        <w:t>.</w:t>
      </w:r>
      <w:r>
        <w:rPr>
          <w:rFonts w:hint="eastAsia" w:ascii="仿宋_GB2312" w:eastAsia="仿宋_GB2312"/>
          <w:kern w:val="2"/>
          <w:sz w:val="32"/>
          <w:szCs w:val="32"/>
        </w:rPr>
        <w:t>《关于进一步做好引进人才家属子女就业工作的通知》（莆委办</w:t>
      </w:r>
      <w:r>
        <w:rPr>
          <w:rFonts w:hint="eastAsia" w:ascii="仿宋_GB2312" w:hAnsi="仿宋" w:eastAsia="仿宋_GB2312"/>
          <w:sz w:val="32"/>
          <w:szCs w:val="32"/>
        </w:rPr>
        <w:t>〔2010〕</w:t>
      </w:r>
      <w:r>
        <w:rPr>
          <w:rFonts w:hint="eastAsia" w:ascii="仿宋_GB2312" w:eastAsia="仿宋_GB2312"/>
          <w:kern w:val="2"/>
          <w:sz w:val="32"/>
          <w:szCs w:val="32"/>
        </w:rPr>
        <w:t xml:space="preserve">64号） </w:t>
      </w:r>
      <w:r>
        <w:rPr>
          <w:rFonts w:hint="eastAsia" w:ascii="仿宋_GB2312" w:eastAsia="仿宋_GB2312"/>
          <w:kern w:val="2"/>
          <w:sz w:val="36"/>
          <w:szCs w:val="36"/>
        </w:rPr>
        <w:t xml:space="preserve">  </w:t>
      </w:r>
    </w:p>
    <w:p>
      <w:pPr>
        <w:shd w:val="clear" w:color="auto" w:fill="FFFFFF"/>
        <w:spacing w:line="460" w:lineRule="exact"/>
        <w:rPr>
          <w:rFonts w:ascii="黑体" w:hAnsi="黑体" w:eastAsia="黑体"/>
          <w:sz w:val="32"/>
          <w:szCs w:val="32"/>
        </w:rPr>
      </w:pPr>
      <w:r>
        <w:rPr>
          <w:rFonts w:hint="eastAsia" w:ascii="黑体" w:hAnsi="黑体" w:eastAsia="黑体"/>
          <w:sz w:val="32"/>
          <w:szCs w:val="32"/>
        </w:rPr>
        <w:t xml:space="preserve"> </w:t>
      </w:r>
    </w:p>
    <w:p>
      <w:pPr>
        <w:shd w:val="clear" w:color="auto" w:fill="FFFFFF"/>
        <w:spacing w:line="460" w:lineRule="exact"/>
        <w:rPr>
          <w:rFonts w:hint="eastAsia" w:ascii="黑体" w:hAnsi="黑体" w:eastAsia="黑体"/>
          <w:sz w:val="32"/>
          <w:szCs w:val="32"/>
        </w:rPr>
      </w:pPr>
    </w:p>
    <w:p>
      <w:pPr>
        <w:shd w:val="clear" w:color="auto" w:fill="FFFFFF"/>
        <w:spacing w:line="460" w:lineRule="exact"/>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shd w:val="clear" w:color="auto" w:fill="FFFFFF"/>
        <w:spacing w:line="460" w:lineRule="exact"/>
        <w:rPr>
          <w:rFonts w:hint="eastAsia" w:ascii="黑体" w:hAnsi="黑体" w:eastAsia="黑体"/>
          <w:sz w:val="32"/>
          <w:szCs w:val="32"/>
        </w:rPr>
      </w:pPr>
    </w:p>
    <w:p>
      <w:pPr>
        <w:pStyle w:val="2"/>
        <w:ind w:left="0" w:leftChars="0" w:firstLine="0" w:firstLineChars="0"/>
        <w:rPr>
          <w:rFonts w:hint="eastAsia" w:ascii="黑体" w:hAnsi="黑体" w:eastAsia="黑体"/>
          <w:sz w:val="32"/>
          <w:szCs w:val="32"/>
        </w:rPr>
      </w:pPr>
    </w:p>
    <w:p>
      <w:pPr>
        <w:shd w:val="clear" w:color="auto" w:fill="FFFFFF"/>
        <w:spacing w:line="460" w:lineRule="exact"/>
        <w:rPr>
          <w:rFonts w:ascii="黑体" w:hAnsi="黑体" w:eastAsia="黑体"/>
          <w:sz w:val="32"/>
          <w:szCs w:val="32"/>
        </w:rPr>
      </w:pPr>
      <w:r>
        <w:rPr>
          <w:rFonts w:hint="eastAsia" w:ascii="黑体" w:hAnsi="黑体" w:eastAsia="黑体"/>
          <w:sz w:val="32"/>
          <w:szCs w:val="32"/>
        </w:rPr>
        <w:t>附件1</w:t>
      </w:r>
    </w:p>
    <w:p>
      <w:pPr>
        <w:shd w:val="clear" w:color="auto" w:fill="FFFFFF"/>
        <w:spacing w:line="52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 xml:space="preserve"> </w:t>
      </w:r>
    </w:p>
    <w:p>
      <w:pPr>
        <w:shd w:val="clear" w:color="auto" w:fill="FFFFFF"/>
        <w:spacing w:line="520" w:lineRule="exact"/>
        <w:jc w:val="center"/>
        <w:rPr>
          <w:rFonts w:ascii="方正小标宋简体" w:hAnsi="黑体" w:eastAsia="方正小标宋简体" w:cs="黑体"/>
          <w:spacing w:val="0"/>
          <w:sz w:val="44"/>
          <w:szCs w:val="44"/>
        </w:rPr>
      </w:pPr>
      <w:r>
        <w:rPr>
          <w:rFonts w:hint="eastAsia" w:ascii="方正小标宋简体" w:hAnsi="黑体" w:eastAsia="方正小标宋简体" w:cs="黑体"/>
          <w:spacing w:val="0"/>
          <w:sz w:val="44"/>
          <w:szCs w:val="44"/>
        </w:rPr>
        <w:t>湄洲岛公开招聘新任中小学教师聘用考察表</w:t>
      </w:r>
    </w:p>
    <w:p>
      <w:pPr>
        <w:shd w:val="clear" w:color="auto" w:fill="FFFFFF"/>
        <w:spacing w:line="520" w:lineRule="exact"/>
        <w:jc w:val="center"/>
        <w:rPr>
          <w:rFonts w:ascii="黑体" w:hAnsi="黑体" w:eastAsia="黑体"/>
          <w:spacing w:val="-20"/>
          <w:sz w:val="36"/>
          <w:szCs w:val="36"/>
        </w:rPr>
      </w:pPr>
      <w:r>
        <w:rPr>
          <w:rFonts w:hint="eastAsia" w:ascii="黑体" w:hAnsi="黑体" w:eastAsia="黑体"/>
          <w:spacing w:val="-20"/>
          <w:sz w:val="36"/>
          <w:szCs w:val="36"/>
        </w:rPr>
        <w:t xml:space="preserve"> </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4"/>
        <w:gridCol w:w="686"/>
        <w:gridCol w:w="360"/>
        <w:gridCol w:w="299"/>
        <w:gridCol w:w="572"/>
        <w:gridCol w:w="947"/>
        <w:gridCol w:w="1620"/>
        <w:gridCol w:w="378"/>
        <w:gridCol w:w="618"/>
        <w:gridCol w:w="887"/>
        <w:gridCol w:w="1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3" w:hRule="atLeast"/>
        </w:trPr>
        <w:tc>
          <w:tcPr>
            <w:tcW w:w="1114" w:type="dxa"/>
            <w:tcBorders>
              <w:top w:val="single" w:color="auto" w:sz="12" w:space="0"/>
              <w:left w:val="single" w:color="auto" w:sz="12" w:space="0"/>
              <w:bottom w:val="single" w:color="auto" w:sz="6" w:space="0"/>
              <w:right w:val="single" w:color="auto" w:sz="6" w:space="0"/>
            </w:tcBorders>
            <w:vAlign w:val="center"/>
          </w:tcPr>
          <w:p>
            <w:pPr>
              <w:shd w:val="clear" w:color="auto" w:fill="FFFFFF"/>
              <w:spacing w:line="360" w:lineRule="exact"/>
              <w:jc w:val="center"/>
              <w:rPr>
                <w:rFonts w:ascii="仿宋" w:hAnsi="仿宋" w:eastAsia="仿宋"/>
                <w:sz w:val="28"/>
                <w:szCs w:val="28"/>
              </w:rPr>
            </w:pPr>
            <w:r>
              <w:rPr>
                <w:rFonts w:hint="eastAsia" w:ascii="仿宋" w:hAnsi="仿宋" w:eastAsia="仿宋"/>
                <w:sz w:val="28"/>
                <w:szCs w:val="28"/>
              </w:rPr>
              <w:t>姓名</w:t>
            </w:r>
          </w:p>
        </w:tc>
        <w:tc>
          <w:tcPr>
            <w:tcW w:w="1917" w:type="dxa"/>
            <w:gridSpan w:val="4"/>
            <w:tcBorders>
              <w:top w:val="single" w:color="auto" w:sz="12" w:space="0"/>
              <w:left w:val="single" w:color="auto" w:sz="6" w:space="0"/>
              <w:bottom w:val="single" w:color="auto" w:sz="6" w:space="0"/>
              <w:right w:val="single" w:color="auto" w:sz="6" w:space="0"/>
            </w:tcBorders>
            <w:vAlign w:val="center"/>
          </w:tcPr>
          <w:p>
            <w:pPr>
              <w:shd w:val="clear" w:color="auto" w:fill="FFFFFF"/>
              <w:spacing w:line="360" w:lineRule="exact"/>
              <w:jc w:val="center"/>
              <w:rPr>
                <w:rFonts w:ascii="仿宋" w:hAnsi="仿宋" w:eastAsia="仿宋"/>
                <w:sz w:val="28"/>
                <w:szCs w:val="28"/>
              </w:rPr>
            </w:pPr>
          </w:p>
        </w:tc>
        <w:tc>
          <w:tcPr>
            <w:tcW w:w="947" w:type="dxa"/>
            <w:tcBorders>
              <w:top w:val="single" w:color="auto" w:sz="12" w:space="0"/>
              <w:left w:val="single" w:color="auto" w:sz="6" w:space="0"/>
              <w:bottom w:val="single" w:color="auto" w:sz="6" w:space="0"/>
              <w:right w:val="single" w:color="auto" w:sz="6" w:space="0"/>
            </w:tcBorders>
            <w:vAlign w:val="center"/>
          </w:tcPr>
          <w:p>
            <w:pPr>
              <w:shd w:val="clear" w:color="auto" w:fill="FFFFFF"/>
              <w:spacing w:line="360" w:lineRule="exact"/>
              <w:jc w:val="center"/>
              <w:rPr>
                <w:rFonts w:ascii="仿宋" w:hAnsi="仿宋" w:eastAsia="仿宋"/>
                <w:sz w:val="28"/>
                <w:szCs w:val="28"/>
              </w:rPr>
            </w:pPr>
            <w:r>
              <w:rPr>
                <w:rFonts w:hint="eastAsia" w:ascii="仿宋" w:hAnsi="仿宋" w:eastAsia="仿宋"/>
                <w:sz w:val="28"/>
                <w:szCs w:val="28"/>
              </w:rPr>
              <w:t>性别</w:t>
            </w:r>
          </w:p>
        </w:tc>
        <w:tc>
          <w:tcPr>
            <w:tcW w:w="1620" w:type="dxa"/>
            <w:tcBorders>
              <w:top w:val="single" w:color="auto" w:sz="12" w:space="0"/>
              <w:left w:val="single" w:color="auto" w:sz="6" w:space="0"/>
              <w:bottom w:val="single" w:color="auto" w:sz="6" w:space="0"/>
              <w:right w:val="single" w:color="auto" w:sz="6" w:space="0"/>
            </w:tcBorders>
            <w:vAlign w:val="center"/>
          </w:tcPr>
          <w:p>
            <w:pPr>
              <w:shd w:val="clear" w:color="auto" w:fill="FFFFFF"/>
              <w:spacing w:line="360" w:lineRule="exact"/>
              <w:jc w:val="center"/>
              <w:rPr>
                <w:rFonts w:ascii="仿宋" w:hAnsi="仿宋" w:eastAsia="仿宋"/>
                <w:sz w:val="28"/>
                <w:szCs w:val="28"/>
              </w:rPr>
            </w:pPr>
          </w:p>
        </w:tc>
        <w:tc>
          <w:tcPr>
            <w:tcW w:w="996" w:type="dxa"/>
            <w:gridSpan w:val="2"/>
            <w:tcBorders>
              <w:top w:val="single" w:color="auto" w:sz="12" w:space="0"/>
              <w:left w:val="single" w:color="auto" w:sz="6" w:space="0"/>
              <w:bottom w:val="single" w:color="auto" w:sz="6" w:space="0"/>
              <w:right w:val="single" w:color="auto" w:sz="6" w:space="0"/>
            </w:tcBorders>
            <w:vAlign w:val="center"/>
          </w:tcPr>
          <w:p>
            <w:pPr>
              <w:shd w:val="clear" w:color="auto" w:fill="FFFFFF"/>
              <w:spacing w:line="360" w:lineRule="exact"/>
              <w:jc w:val="center"/>
              <w:rPr>
                <w:rFonts w:ascii="仿宋" w:hAnsi="仿宋" w:eastAsia="仿宋"/>
                <w:sz w:val="28"/>
                <w:szCs w:val="28"/>
              </w:rPr>
            </w:pPr>
            <w:r>
              <w:rPr>
                <w:rFonts w:hint="eastAsia" w:ascii="仿宋" w:hAnsi="仿宋" w:eastAsia="仿宋"/>
                <w:sz w:val="28"/>
                <w:szCs w:val="28"/>
              </w:rPr>
              <w:t>籍贯</w:t>
            </w:r>
          </w:p>
        </w:tc>
        <w:tc>
          <w:tcPr>
            <w:tcW w:w="2703" w:type="dxa"/>
            <w:gridSpan w:val="2"/>
            <w:tcBorders>
              <w:top w:val="single" w:color="auto" w:sz="12" w:space="0"/>
              <w:left w:val="single" w:color="auto" w:sz="6" w:space="0"/>
              <w:bottom w:val="single" w:color="auto" w:sz="6" w:space="0"/>
              <w:right w:val="single" w:color="auto" w:sz="12" w:space="0"/>
            </w:tcBorders>
            <w:vAlign w:val="center"/>
          </w:tcPr>
          <w:p>
            <w:pPr>
              <w:shd w:val="clear" w:color="auto" w:fill="FFFFFF"/>
              <w:spacing w:line="360" w:lineRule="exact"/>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trPr>
        <w:tc>
          <w:tcPr>
            <w:tcW w:w="1114" w:type="dxa"/>
            <w:tcBorders>
              <w:top w:val="single" w:color="auto" w:sz="6" w:space="0"/>
              <w:left w:val="single" w:color="auto" w:sz="12" w:space="0"/>
              <w:bottom w:val="single" w:color="auto" w:sz="6" w:space="0"/>
              <w:right w:val="single" w:color="auto" w:sz="6" w:space="0"/>
            </w:tcBorders>
            <w:vAlign w:val="center"/>
          </w:tcPr>
          <w:p>
            <w:pPr>
              <w:shd w:val="clear" w:color="auto" w:fill="FFFFFF"/>
              <w:spacing w:line="340" w:lineRule="exact"/>
              <w:jc w:val="center"/>
              <w:rPr>
                <w:rFonts w:ascii="仿宋" w:hAnsi="仿宋" w:eastAsia="仿宋"/>
                <w:sz w:val="28"/>
                <w:szCs w:val="28"/>
              </w:rPr>
            </w:pPr>
            <w:r>
              <w:rPr>
                <w:rFonts w:hint="eastAsia" w:ascii="仿宋" w:hAnsi="仿宋" w:eastAsia="仿宋"/>
                <w:sz w:val="28"/>
                <w:szCs w:val="28"/>
              </w:rPr>
              <w:t>出生</w:t>
            </w:r>
          </w:p>
          <w:p>
            <w:pPr>
              <w:shd w:val="clear" w:color="auto" w:fill="FFFFFF"/>
              <w:spacing w:line="340" w:lineRule="exact"/>
              <w:jc w:val="center"/>
              <w:rPr>
                <w:rFonts w:ascii="仿宋" w:hAnsi="仿宋" w:eastAsia="仿宋"/>
                <w:sz w:val="28"/>
                <w:szCs w:val="28"/>
              </w:rPr>
            </w:pPr>
            <w:r>
              <w:rPr>
                <w:rFonts w:hint="eastAsia" w:ascii="仿宋" w:hAnsi="仿宋" w:eastAsia="仿宋"/>
                <w:sz w:val="28"/>
                <w:szCs w:val="28"/>
              </w:rPr>
              <w:t>年月</w:t>
            </w:r>
          </w:p>
        </w:tc>
        <w:tc>
          <w:tcPr>
            <w:tcW w:w="1917" w:type="dxa"/>
            <w:gridSpan w:val="4"/>
            <w:tcBorders>
              <w:top w:val="single" w:color="auto" w:sz="6" w:space="0"/>
              <w:left w:val="single" w:color="auto" w:sz="6" w:space="0"/>
              <w:bottom w:val="single" w:color="auto" w:sz="6" w:space="0"/>
              <w:right w:val="single" w:color="auto" w:sz="4" w:space="0"/>
            </w:tcBorders>
            <w:vAlign w:val="center"/>
          </w:tcPr>
          <w:p>
            <w:pPr>
              <w:shd w:val="clear" w:color="auto" w:fill="FFFFFF"/>
              <w:spacing w:line="340" w:lineRule="exact"/>
              <w:jc w:val="center"/>
              <w:rPr>
                <w:rFonts w:ascii="仿宋" w:hAnsi="仿宋" w:eastAsia="仿宋"/>
                <w:sz w:val="28"/>
                <w:szCs w:val="28"/>
              </w:rPr>
            </w:pPr>
          </w:p>
        </w:tc>
        <w:tc>
          <w:tcPr>
            <w:tcW w:w="947" w:type="dxa"/>
            <w:tcBorders>
              <w:top w:val="single" w:color="auto" w:sz="6" w:space="0"/>
              <w:left w:val="nil"/>
              <w:bottom w:val="single" w:color="auto" w:sz="6" w:space="0"/>
              <w:right w:val="single" w:color="auto" w:sz="4" w:space="0"/>
            </w:tcBorders>
            <w:vAlign w:val="center"/>
          </w:tcPr>
          <w:p>
            <w:pPr>
              <w:shd w:val="clear" w:color="auto" w:fill="FFFFFF"/>
              <w:spacing w:line="340" w:lineRule="exact"/>
              <w:jc w:val="center"/>
              <w:rPr>
                <w:rFonts w:ascii="仿宋" w:hAnsi="仿宋" w:eastAsia="仿宋"/>
                <w:sz w:val="28"/>
                <w:szCs w:val="28"/>
              </w:rPr>
            </w:pPr>
            <w:r>
              <w:rPr>
                <w:rFonts w:hint="eastAsia" w:ascii="仿宋" w:hAnsi="仿宋" w:eastAsia="仿宋"/>
                <w:sz w:val="28"/>
                <w:szCs w:val="28"/>
              </w:rPr>
              <w:t>政治</w:t>
            </w:r>
          </w:p>
          <w:p>
            <w:pPr>
              <w:shd w:val="clear" w:color="auto" w:fill="FFFFFF"/>
              <w:spacing w:line="340" w:lineRule="exact"/>
              <w:jc w:val="center"/>
              <w:rPr>
                <w:rFonts w:ascii="仿宋" w:hAnsi="仿宋" w:eastAsia="仿宋"/>
                <w:sz w:val="28"/>
                <w:szCs w:val="28"/>
              </w:rPr>
            </w:pPr>
            <w:r>
              <w:rPr>
                <w:rFonts w:hint="eastAsia" w:ascii="仿宋" w:hAnsi="仿宋" w:eastAsia="仿宋"/>
                <w:sz w:val="28"/>
                <w:szCs w:val="28"/>
              </w:rPr>
              <w:t>面貌</w:t>
            </w:r>
          </w:p>
        </w:tc>
        <w:tc>
          <w:tcPr>
            <w:tcW w:w="1620" w:type="dxa"/>
            <w:tcBorders>
              <w:top w:val="single" w:color="auto" w:sz="6" w:space="0"/>
              <w:left w:val="nil"/>
              <w:bottom w:val="single" w:color="auto" w:sz="6" w:space="0"/>
              <w:right w:val="single" w:color="auto" w:sz="4" w:space="0"/>
            </w:tcBorders>
            <w:vAlign w:val="center"/>
          </w:tcPr>
          <w:p>
            <w:pPr>
              <w:shd w:val="clear" w:color="auto" w:fill="FFFFFF"/>
              <w:spacing w:line="340" w:lineRule="exact"/>
              <w:jc w:val="center"/>
              <w:rPr>
                <w:rFonts w:ascii="仿宋" w:hAnsi="仿宋" w:eastAsia="仿宋"/>
                <w:sz w:val="28"/>
                <w:szCs w:val="28"/>
              </w:rPr>
            </w:pPr>
          </w:p>
        </w:tc>
        <w:tc>
          <w:tcPr>
            <w:tcW w:w="996" w:type="dxa"/>
            <w:gridSpan w:val="2"/>
            <w:tcBorders>
              <w:top w:val="single" w:color="auto" w:sz="6" w:space="0"/>
              <w:left w:val="nil"/>
              <w:bottom w:val="single" w:color="auto" w:sz="6" w:space="0"/>
              <w:right w:val="single" w:color="auto" w:sz="4" w:space="0"/>
            </w:tcBorders>
            <w:vAlign w:val="center"/>
          </w:tcPr>
          <w:p>
            <w:pPr>
              <w:shd w:val="clear" w:color="auto" w:fill="FFFFFF"/>
              <w:spacing w:line="340" w:lineRule="exact"/>
              <w:jc w:val="center"/>
              <w:rPr>
                <w:rFonts w:ascii="仿宋" w:hAnsi="仿宋" w:eastAsia="仿宋"/>
                <w:sz w:val="28"/>
                <w:szCs w:val="28"/>
              </w:rPr>
            </w:pPr>
            <w:r>
              <w:rPr>
                <w:rFonts w:hint="eastAsia" w:ascii="仿宋" w:hAnsi="仿宋" w:eastAsia="仿宋"/>
                <w:sz w:val="28"/>
                <w:szCs w:val="28"/>
              </w:rPr>
              <w:t>最高学历</w:t>
            </w:r>
          </w:p>
        </w:tc>
        <w:tc>
          <w:tcPr>
            <w:tcW w:w="2703" w:type="dxa"/>
            <w:gridSpan w:val="2"/>
            <w:tcBorders>
              <w:top w:val="single" w:color="auto" w:sz="6" w:space="0"/>
              <w:left w:val="nil"/>
              <w:bottom w:val="single" w:color="auto" w:sz="6" w:space="0"/>
              <w:right w:val="single" w:color="auto" w:sz="12" w:space="0"/>
            </w:tcBorders>
            <w:vAlign w:val="center"/>
          </w:tcPr>
          <w:p>
            <w:pPr>
              <w:shd w:val="clear" w:color="auto" w:fill="FFFFFF"/>
              <w:spacing w:line="340" w:lineRule="exact"/>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trPr>
        <w:tc>
          <w:tcPr>
            <w:tcW w:w="2160" w:type="dxa"/>
            <w:gridSpan w:val="3"/>
            <w:tcBorders>
              <w:top w:val="single" w:color="auto" w:sz="6" w:space="0"/>
              <w:left w:val="single" w:color="auto" w:sz="12" w:space="0"/>
              <w:bottom w:val="single" w:color="auto" w:sz="4" w:space="0"/>
              <w:right w:val="single" w:color="auto" w:sz="4" w:space="0"/>
            </w:tcBorders>
            <w:vAlign w:val="center"/>
          </w:tcPr>
          <w:p>
            <w:pPr>
              <w:shd w:val="clear" w:color="auto" w:fill="FFFFFF"/>
              <w:spacing w:line="340" w:lineRule="exact"/>
              <w:jc w:val="center"/>
              <w:rPr>
                <w:rFonts w:ascii="仿宋" w:hAnsi="仿宋" w:eastAsia="仿宋"/>
                <w:sz w:val="28"/>
                <w:szCs w:val="28"/>
              </w:rPr>
            </w:pPr>
            <w:r>
              <w:rPr>
                <w:rFonts w:hint="eastAsia" w:ascii="仿宋" w:hAnsi="仿宋" w:eastAsia="仿宋"/>
                <w:sz w:val="28"/>
                <w:szCs w:val="28"/>
              </w:rPr>
              <w:t>第一学历毕业院校及专业</w:t>
            </w:r>
          </w:p>
        </w:tc>
        <w:tc>
          <w:tcPr>
            <w:tcW w:w="4434" w:type="dxa"/>
            <w:gridSpan w:val="6"/>
            <w:tcBorders>
              <w:top w:val="single" w:color="auto" w:sz="6" w:space="0"/>
              <w:left w:val="nil"/>
              <w:bottom w:val="single" w:color="auto" w:sz="4" w:space="0"/>
              <w:right w:val="single" w:color="auto" w:sz="4" w:space="0"/>
            </w:tcBorders>
            <w:vAlign w:val="center"/>
          </w:tcPr>
          <w:p>
            <w:pPr>
              <w:shd w:val="clear" w:color="auto" w:fill="FFFFFF"/>
              <w:spacing w:line="340" w:lineRule="exact"/>
              <w:jc w:val="center"/>
              <w:rPr>
                <w:rFonts w:ascii="仿宋" w:hAnsi="仿宋" w:eastAsia="仿宋"/>
                <w:sz w:val="28"/>
                <w:szCs w:val="28"/>
              </w:rPr>
            </w:pPr>
          </w:p>
        </w:tc>
        <w:tc>
          <w:tcPr>
            <w:tcW w:w="887" w:type="dxa"/>
            <w:tcBorders>
              <w:top w:val="single" w:color="auto" w:sz="6" w:space="0"/>
              <w:left w:val="nil"/>
              <w:bottom w:val="single" w:color="auto" w:sz="4" w:space="0"/>
              <w:right w:val="single" w:color="auto" w:sz="4" w:space="0"/>
            </w:tcBorders>
            <w:vAlign w:val="center"/>
          </w:tcPr>
          <w:p>
            <w:pPr>
              <w:shd w:val="clear" w:color="auto" w:fill="FFFFFF"/>
              <w:spacing w:line="340" w:lineRule="exact"/>
              <w:jc w:val="center"/>
              <w:rPr>
                <w:rFonts w:ascii="仿宋" w:hAnsi="仿宋" w:eastAsia="仿宋"/>
                <w:sz w:val="28"/>
                <w:szCs w:val="28"/>
              </w:rPr>
            </w:pPr>
            <w:r>
              <w:rPr>
                <w:rFonts w:hint="eastAsia" w:ascii="仿宋" w:hAnsi="仿宋" w:eastAsia="仿宋"/>
                <w:sz w:val="28"/>
                <w:szCs w:val="28"/>
              </w:rPr>
              <w:t>毕业时间</w:t>
            </w:r>
          </w:p>
        </w:tc>
        <w:tc>
          <w:tcPr>
            <w:tcW w:w="1816" w:type="dxa"/>
            <w:tcBorders>
              <w:top w:val="single" w:color="auto" w:sz="6" w:space="0"/>
              <w:left w:val="nil"/>
              <w:bottom w:val="single" w:color="auto" w:sz="4" w:space="0"/>
              <w:right w:val="single" w:color="auto" w:sz="12" w:space="0"/>
            </w:tcBorders>
            <w:vAlign w:val="center"/>
          </w:tcPr>
          <w:p>
            <w:pPr>
              <w:shd w:val="clear" w:color="auto" w:fill="FFFFFF"/>
              <w:spacing w:line="340" w:lineRule="exact"/>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trPr>
        <w:tc>
          <w:tcPr>
            <w:tcW w:w="2160" w:type="dxa"/>
            <w:gridSpan w:val="3"/>
            <w:tcBorders>
              <w:top w:val="single" w:color="auto" w:sz="6" w:space="0"/>
              <w:left w:val="single" w:color="auto" w:sz="12" w:space="0"/>
              <w:bottom w:val="single" w:color="auto" w:sz="4" w:space="0"/>
              <w:right w:val="single" w:color="auto" w:sz="4" w:space="0"/>
            </w:tcBorders>
            <w:vAlign w:val="center"/>
          </w:tcPr>
          <w:p>
            <w:pPr>
              <w:shd w:val="clear" w:color="auto" w:fill="FFFFFF"/>
              <w:spacing w:line="340" w:lineRule="exact"/>
              <w:jc w:val="center"/>
              <w:rPr>
                <w:rFonts w:ascii="仿宋" w:hAnsi="仿宋" w:eastAsia="仿宋"/>
                <w:sz w:val="28"/>
                <w:szCs w:val="28"/>
              </w:rPr>
            </w:pPr>
            <w:r>
              <w:rPr>
                <w:rFonts w:hint="eastAsia" w:ascii="仿宋" w:hAnsi="仿宋" w:eastAsia="仿宋"/>
                <w:sz w:val="28"/>
                <w:szCs w:val="28"/>
              </w:rPr>
              <w:t>现学历毕业院校及专业</w:t>
            </w:r>
          </w:p>
        </w:tc>
        <w:tc>
          <w:tcPr>
            <w:tcW w:w="4434" w:type="dxa"/>
            <w:gridSpan w:val="6"/>
            <w:tcBorders>
              <w:top w:val="single" w:color="auto" w:sz="6" w:space="0"/>
              <w:left w:val="nil"/>
              <w:bottom w:val="single" w:color="auto" w:sz="4" w:space="0"/>
              <w:right w:val="single" w:color="auto" w:sz="4" w:space="0"/>
            </w:tcBorders>
            <w:vAlign w:val="center"/>
          </w:tcPr>
          <w:p>
            <w:pPr>
              <w:shd w:val="clear" w:color="auto" w:fill="FFFFFF"/>
              <w:spacing w:line="340" w:lineRule="exact"/>
              <w:jc w:val="center"/>
              <w:rPr>
                <w:rFonts w:ascii="仿宋" w:hAnsi="仿宋" w:eastAsia="仿宋"/>
                <w:sz w:val="28"/>
                <w:szCs w:val="28"/>
              </w:rPr>
            </w:pPr>
          </w:p>
        </w:tc>
        <w:tc>
          <w:tcPr>
            <w:tcW w:w="887" w:type="dxa"/>
            <w:tcBorders>
              <w:top w:val="single" w:color="auto" w:sz="6" w:space="0"/>
              <w:left w:val="nil"/>
              <w:bottom w:val="single" w:color="auto" w:sz="4" w:space="0"/>
              <w:right w:val="single" w:color="auto" w:sz="4" w:space="0"/>
            </w:tcBorders>
            <w:vAlign w:val="center"/>
          </w:tcPr>
          <w:p>
            <w:pPr>
              <w:shd w:val="clear" w:color="auto" w:fill="FFFFFF"/>
              <w:spacing w:line="340" w:lineRule="exact"/>
              <w:jc w:val="center"/>
              <w:rPr>
                <w:rFonts w:ascii="仿宋" w:hAnsi="仿宋" w:eastAsia="仿宋"/>
                <w:sz w:val="28"/>
                <w:szCs w:val="28"/>
              </w:rPr>
            </w:pPr>
            <w:r>
              <w:rPr>
                <w:rFonts w:hint="eastAsia" w:ascii="仿宋" w:hAnsi="仿宋" w:eastAsia="仿宋"/>
                <w:sz w:val="28"/>
                <w:szCs w:val="28"/>
              </w:rPr>
              <w:t>毕业时间</w:t>
            </w:r>
          </w:p>
        </w:tc>
        <w:tc>
          <w:tcPr>
            <w:tcW w:w="1816" w:type="dxa"/>
            <w:tcBorders>
              <w:top w:val="single" w:color="auto" w:sz="6" w:space="0"/>
              <w:left w:val="nil"/>
              <w:bottom w:val="single" w:color="auto" w:sz="4" w:space="0"/>
              <w:right w:val="single" w:color="auto" w:sz="12" w:space="0"/>
            </w:tcBorders>
            <w:vAlign w:val="center"/>
          </w:tcPr>
          <w:p>
            <w:pPr>
              <w:shd w:val="clear" w:color="auto" w:fill="FFFFFF"/>
              <w:spacing w:line="340" w:lineRule="exact"/>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trPr>
        <w:tc>
          <w:tcPr>
            <w:tcW w:w="1800" w:type="dxa"/>
            <w:gridSpan w:val="2"/>
            <w:tcBorders>
              <w:top w:val="single" w:color="auto" w:sz="6" w:space="0"/>
              <w:left w:val="single" w:color="auto" w:sz="12" w:space="0"/>
              <w:bottom w:val="single" w:color="auto" w:sz="4" w:space="0"/>
              <w:right w:val="single" w:color="auto" w:sz="4" w:space="0"/>
            </w:tcBorders>
            <w:vAlign w:val="center"/>
          </w:tcPr>
          <w:p>
            <w:pPr>
              <w:shd w:val="clear" w:color="auto" w:fill="FFFFFF"/>
              <w:spacing w:line="360" w:lineRule="exact"/>
              <w:jc w:val="center"/>
              <w:rPr>
                <w:rFonts w:ascii="仿宋" w:hAnsi="仿宋" w:eastAsia="仿宋"/>
                <w:sz w:val="28"/>
                <w:szCs w:val="28"/>
              </w:rPr>
            </w:pPr>
            <w:r>
              <w:rPr>
                <w:rFonts w:hint="eastAsia" w:ascii="仿宋" w:hAnsi="仿宋" w:eastAsia="仿宋"/>
                <w:sz w:val="28"/>
                <w:szCs w:val="28"/>
              </w:rPr>
              <w:t>身份证号</w:t>
            </w:r>
          </w:p>
        </w:tc>
        <w:tc>
          <w:tcPr>
            <w:tcW w:w="4176" w:type="dxa"/>
            <w:gridSpan w:val="6"/>
            <w:tcBorders>
              <w:top w:val="single" w:color="auto" w:sz="6" w:space="0"/>
              <w:left w:val="nil"/>
              <w:bottom w:val="single" w:color="auto" w:sz="4" w:space="0"/>
              <w:right w:val="single" w:color="auto" w:sz="4" w:space="0"/>
            </w:tcBorders>
            <w:vAlign w:val="center"/>
          </w:tcPr>
          <w:p>
            <w:pPr>
              <w:shd w:val="clear" w:color="auto" w:fill="FFFFFF"/>
              <w:spacing w:line="360" w:lineRule="exact"/>
              <w:jc w:val="center"/>
              <w:rPr>
                <w:rFonts w:ascii="仿宋" w:hAnsi="仿宋" w:eastAsia="仿宋"/>
                <w:sz w:val="28"/>
                <w:szCs w:val="28"/>
              </w:rPr>
            </w:pPr>
          </w:p>
        </w:tc>
        <w:tc>
          <w:tcPr>
            <w:tcW w:w="1505" w:type="dxa"/>
            <w:gridSpan w:val="2"/>
            <w:tcBorders>
              <w:top w:val="single" w:color="auto" w:sz="6" w:space="0"/>
              <w:left w:val="nil"/>
              <w:bottom w:val="single" w:color="auto" w:sz="4" w:space="0"/>
              <w:right w:val="single" w:color="auto" w:sz="4" w:space="0"/>
            </w:tcBorders>
            <w:vAlign w:val="center"/>
          </w:tcPr>
          <w:p>
            <w:pPr>
              <w:shd w:val="clear" w:color="auto" w:fill="FFFFFF"/>
              <w:spacing w:line="360" w:lineRule="exact"/>
              <w:jc w:val="center"/>
              <w:rPr>
                <w:rFonts w:ascii="仿宋" w:hAnsi="仿宋" w:eastAsia="仿宋"/>
                <w:sz w:val="28"/>
                <w:szCs w:val="28"/>
              </w:rPr>
            </w:pPr>
            <w:r>
              <w:rPr>
                <w:rFonts w:hint="eastAsia" w:ascii="仿宋" w:hAnsi="仿宋" w:eastAsia="仿宋"/>
                <w:sz w:val="28"/>
                <w:szCs w:val="28"/>
              </w:rPr>
              <w:t>联系手机</w:t>
            </w:r>
          </w:p>
        </w:tc>
        <w:tc>
          <w:tcPr>
            <w:tcW w:w="1816" w:type="dxa"/>
            <w:tcBorders>
              <w:top w:val="single" w:color="auto" w:sz="6" w:space="0"/>
              <w:left w:val="nil"/>
              <w:bottom w:val="single" w:color="auto" w:sz="4" w:space="0"/>
              <w:right w:val="single" w:color="auto" w:sz="12" w:space="0"/>
            </w:tcBorders>
            <w:vAlign w:val="center"/>
          </w:tcPr>
          <w:p>
            <w:pPr>
              <w:shd w:val="clear" w:color="auto" w:fill="FFFFFF"/>
              <w:spacing w:line="360" w:lineRule="exact"/>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trPr>
        <w:tc>
          <w:tcPr>
            <w:tcW w:w="2459" w:type="dxa"/>
            <w:gridSpan w:val="4"/>
            <w:tcBorders>
              <w:top w:val="single" w:color="auto" w:sz="6" w:space="0"/>
              <w:left w:val="single" w:color="auto" w:sz="12" w:space="0"/>
              <w:bottom w:val="single" w:color="auto" w:sz="4" w:space="0"/>
              <w:right w:val="single" w:color="auto" w:sz="4" w:space="0"/>
            </w:tcBorders>
            <w:vAlign w:val="center"/>
          </w:tcPr>
          <w:p>
            <w:pPr>
              <w:shd w:val="clear" w:color="auto" w:fill="FFFFFF"/>
              <w:spacing w:line="360" w:lineRule="exact"/>
              <w:jc w:val="center"/>
              <w:rPr>
                <w:rFonts w:ascii="仿宋" w:hAnsi="仿宋" w:eastAsia="仿宋"/>
                <w:sz w:val="28"/>
                <w:szCs w:val="28"/>
              </w:rPr>
            </w:pPr>
            <w:r>
              <w:rPr>
                <w:rFonts w:hint="eastAsia" w:ascii="仿宋" w:hAnsi="仿宋" w:eastAsia="仿宋"/>
                <w:sz w:val="28"/>
                <w:szCs w:val="28"/>
              </w:rPr>
              <w:t>应聘单位及岗位</w:t>
            </w:r>
          </w:p>
        </w:tc>
        <w:tc>
          <w:tcPr>
            <w:tcW w:w="6838" w:type="dxa"/>
            <w:gridSpan w:val="7"/>
            <w:tcBorders>
              <w:top w:val="single" w:color="auto" w:sz="6" w:space="0"/>
              <w:left w:val="nil"/>
              <w:bottom w:val="single" w:color="auto" w:sz="4" w:space="0"/>
              <w:right w:val="single" w:color="auto" w:sz="12" w:space="0"/>
            </w:tcBorders>
            <w:vAlign w:val="center"/>
          </w:tcPr>
          <w:p>
            <w:pPr>
              <w:shd w:val="clear" w:color="auto" w:fill="FFFFFF"/>
              <w:spacing w:line="360" w:lineRule="exact"/>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5" w:hRule="atLeast"/>
        </w:trPr>
        <w:tc>
          <w:tcPr>
            <w:tcW w:w="1114" w:type="dxa"/>
            <w:tcBorders>
              <w:top w:val="single" w:color="auto" w:sz="6" w:space="0"/>
              <w:left w:val="single" w:color="auto" w:sz="12" w:space="0"/>
              <w:bottom w:val="single" w:color="auto" w:sz="4" w:space="0"/>
              <w:right w:val="single" w:color="auto" w:sz="6" w:space="0"/>
            </w:tcBorders>
            <w:vAlign w:val="center"/>
          </w:tcPr>
          <w:p>
            <w:pPr>
              <w:shd w:val="clear" w:color="auto" w:fill="FFFFFF"/>
              <w:spacing w:line="520" w:lineRule="exact"/>
              <w:jc w:val="center"/>
              <w:rPr>
                <w:rFonts w:ascii="仿宋" w:hAnsi="仿宋" w:eastAsia="仿宋"/>
                <w:sz w:val="28"/>
                <w:szCs w:val="28"/>
              </w:rPr>
            </w:pPr>
            <w:r>
              <w:rPr>
                <w:rFonts w:hint="eastAsia" w:ascii="仿宋" w:hAnsi="仿宋" w:eastAsia="仿宋"/>
                <w:sz w:val="28"/>
                <w:szCs w:val="28"/>
              </w:rPr>
              <w:t>公安</w:t>
            </w:r>
          </w:p>
          <w:p>
            <w:pPr>
              <w:shd w:val="clear" w:color="auto" w:fill="FFFFFF"/>
              <w:spacing w:line="520" w:lineRule="exact"/>
              <w:jc w:val="center"/>
              <w:rPr>
                <w:rFonts w:ascii="仿宋" w:hAnsi="仿宋" w:eastAsia="仿宋"/>
                <w:sz w:val="28"/>
                <w:szCs w:val="28"/>
              </w:rPr>
            </w:pPr>
            <w:r>
              <w:rPr>
                <w:rFonts w:hint="eastAsia" w:ascii="仿宋" w:hAnsi="仿宋" w:eastAsia="仿宋"/>
                <w:sz w:val="28"/>
                <w:szCs w:val="28"/>
              </w:rPr>
              <w:t>部门</w:t>
            </w:r>
          </w:p>
          <w:p>
            <w:pPr>
              <w:shd w:val="clear" w:color="auto" w:fill="FFFFFF"/>
              <w:spacing w:line="520" w:lineRule="exact"/>
              <w:jc w:val="center"/>
              <w:rPr>
                <w:rFonts w:ascii="仿宋" w:hAnsi="仿宋" w:eastAsia="仿宋"/>
                <w:sz w:val="28"/>
                <w:szCs w:val="28"/>
              </w:rPr>
            </w:pPr>
            <w:r>
              <w:rPr>
                <w:rFonts w:hint="eastAsia" w:ascii="仿宋" w:hAnsi="仿宋" w:eastAsia="仿宋"/>
                <w:sz w:val="28"/>
                <w:szCs w:val="28"/>
              </w:rPr>
              <w:t>意见</w:t>
            </w:r>
          </w:p>
        </w:tc>
        <w:tc>
          <w:tcPr>
            <w:tcW w:w="8183" w:type="dxa"/>
            <w:gridSpan w:val="10"/>
            <w:tcBorders>
              <w:top w:val="single" w:color="auto" w:sz="6" w:space="0"/>
              <w:left w:val="single" w:color="auto" w:sz="6" w:space="0"/>
              <w:bottom w:val="single" w:color="auto" w:sz="4" w:space="0"/>
              <w:right w:val="single" w:color="auto" w:sz="12" w:space="0"/>
            </w:tcBorders>
            <w:vAlign w:val="center"/>
          </w:tcPr>
          <w:p>
            <w:pPr>
              <w:shd w:val="clear" w:color="auto" w:fill="FFFFFF"/>
              <w:spacing w:line="520" w:lineRule="exact"/>
              <w:jc w:val="center"/>
              <w:rPr>
                <w:rFonts w:ascii="仿宋" w:hAnsi="仿宋" w:eastAsia="仿宋"/>
                <w:sz w:val="28"/>
                <w:szCs w:val="28"/>
              </w:rPr>
            </w:pPr>
            <w:r>
              <w:rPr>
                <w:rFonts w:hint="eastAsia" w:ascii="仿宋" w:hAnsi="仿宋" w:eastAsia="仿宋"/>
                <w:sz w:val="28"/>
                <w:szCs w:val="28"/>
              </w:rPr>
              <w:t xml:space="preserve">                 </w:t>
            </w:r>
          </w:p>
          <w:p>
            <w:pPr>
              <w:shd w:val="clear" w:color="auto" w:fill="FFFFFF"/>
              <w:spacing w:line="520" w:lineRule="exact"/>
              <w:jc w:val="center"/>
              <w:rPr>
                <w:rFonts w:ascii="仿宋" w:hAnsi="仿宋" w:eastAsia="仿宋"/>
                <w:sz w:val="28"/>
                <w:szCs w:val="28"/>
              </w:rPr>
            </w:pPr>
            <w:r>
              <w:rPr>
                <w:rFonts w:hint="eastAsia" w:ascii="仿宋" w:hAnsi="仿宋" w:eastAsia="仿宋"/>
                <w:sz w:val="28"/>
                <w:szCs w:val="28"/>
              </w:rPr>
              <w:t xml:space="preserve">                    审核人（签名）：</w:t>
            </w:r>
          </w:p>
          <w:p>
            <w:pPr>
              <w:shd w:val="clear" w:color="auto" w:fill="FFFFFF"/>
              <w:spacing w:line="520" w:lineRule="exact"/>
              <w:jc w:val="center"/>
              <w:rPr>
                <w:rFonts w:ascii="仿宋" w:hAnsi="仿宋" w:eastAsia="仿宋"/>
                <w:sz w:val="28"/>
                <w:szCs w:val="28"/>
              </w:rPr>
            </w:pPr>
            <w:r>
              <w:rPr>
                <w:rFonts w:hint="eastAsia" w:ascii="仿宋" w:hAnsi="仿宋" w:eastAsia="仿宋"/>
                <w:sz w:val="28"/>
                <w:szCs w:val="28"/>
              </w:rPr>
              <w:t xml:space="preserve">                     单位（盖章）：                        </w:t>
            </w:r>
          </w:p>
          <w:p>
            <w:pPr>
              <w:shd w:val="clear" w:color="auto" w:fill="FFFFFF"/>
              <w:spacing w:line="520" w:lineRule="exact"/>
              <w:jc w:val="center"/>
              <w:rPr>
                <w:rFonts w:ascii="仿宋" w:hAnsi="仿宋" w:eastAsia="仿宋"/>
                <w:sz w:val="28"/>
                <w:szCs w:val="28"/>
              </w:rPr>
            </w:pPr>
            <w:r>
              <w:rPr>
                <w:rFonts w:hint="eastAsia" w:ascii="仿宋" w:hAnsi="仿宋" w:eastAsia="仿宋"/>
                <w:sz w:val="28"/>
                <w:szCs w:val="28"/>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51" w:hRule="atLeast"/>
        </w:trPr>
        <w:tc>
          <w:tcPr>
            <w:tcW w:w="1114" w:type="dxa"/>
            <w:tcBorders>
              <w:top w:val="single" w:color="auto" w:sz="4" w:space="0"/>
              <w:left w:val="single" w:color="auto" w:sz="12" w:space="0"/>
              <w:bottom w:val="single" w:color="auto" w:sz="12" w:space="0"/>
              <w:right w:val="single" w:color="auto" w:sz="6" w:space="0"/>
            </w:tcBorders>
            <w:vAlign w:val="center"/>
          </w:tcPr>
          <w:p>
            <w:pPr>
              <w:shd w:val="clear" w:color="auto" w:fill="FFFFFF"/>
              <w:spacing w:line="520" w:lineRule="exact"/>
              <w:jc w:val="center"/>
              <w:rPr>
                <w:rFonts w:ascii="仿宋" w:hAnsi="仿宋" w:eastAsia="仿宋"/>
                <w:sz w:val="28"/>
                <w:szCs w:val="28"/>
              </w:rPr>
            </w:pPr>
            <w:r>
              <w:rPr>
                <w:rFonts w:hint="eastAsia" w:ascii="仿宋" w:hAnsi="仿宋" w:eastAsia="仿宋"/>
                <w:sz w:val="28"/>
                <w:szCs w:val="28"/>
              </w:rPr>
              <w:t>档案</w:t>
            </w:r>
          </w:p>
          <w:p>
            <w:pPr>
              <w:shd w:val="clear" w:color="auto" w:fill="FFFFFF"/>
              <w:spacing w:line="520" w:lineRule="exact"/>
              <w:jc w:val="center"/>
              <w:rPr>
                <w:rFonts w:ascii="仿宋" w:hAnsi="仿宋" w:eastAsia="仿宋"/>
                <w:sz w:val="28"/>
                <w:szCs w:val="28"/>
              </w:rPr>
            </w:pPr>
            <w:r>
              <w:rPr>
                <w:rFonts w:hint="eastAsia" w:ascii="仿宋" w:hAnsi="仿宋" w:eastAsia="仿宋"/>
                <w:sz w:val="28"/>
                <w:szCs w:val="28"/>
              </w:rPr>
              <w:t>审查</w:t>
            </w:r>
          </w:p>
          <w:p>
            <w:pPr>
              <w:shd w:val="clear" w:color="auto" w:fill="FFFFFF"/>
              <w:spacing w:line="520" w:lineRule="exact"/>
              <w:jc w:val="center"/>
              <w:rPr>
                <w:rFonts w:ascii="仿宋" w:hAnsi="仿宋" w:eastAsia="仿宋"/>
                <w:sz w:val="28"/>
                <w:szCs w:val="28"/>
              </w:rPr>
            </w:pPr>
            <w:r>
              <w:rPr>
                <w:rFonts w:hint="eastAsia" w:ascii="仿宋" w:hAnsi="仿宋" w:eastAsia="仿宋"/>
                <w:sz w:val="28"/>
                <w:szCs w:val="28"/>
              </w:rPr>
              <w:t>意见</w:t>
            </w:r>
          </w:p>
        </w:tc>
        <w:tc>
          <w:tcPr>
            <w:tcW w:w="8183" w:type="dxa"/>
            <w:gridSpan w:val="10"/>
            <w:tcBorders>
              <w:top w:val="single" w:color="auto" w:sz="4" w:space="0"/>
              <w:left w:val="single" w:color="auto" w:sz="6" w:space="0"/>
              <w:bottom w:val="single" w:color="auto" w:sz="12" w:space="0"/>
              <w:right w:val="single" w:color="auto" w:sz="12" w:space="0"/>
            </w:tcBorders>
            <w:vAlign w:val="center"/>
          </w:tcPr>
          <w:p>
            <w:pPr>
              <w:shd w:val="clear" w:color="auto" w:fill="FFFFFF"/>
              <w:spacing w:line="520" w:lineRule="exact"/>
              <w:jc w:val="center"/>
              <w:rPr>
                <w:rFonts w:ascii="仿宋" w:hAnsi="仿宋" w:eastAsia="仿宋"/>
                <w:sz w:val="28"/>
                <w:szCs w:val="28"/>
              </w:rPr>
            </w:pPr>
          </w:p>
          <w:p>
            <w:pPr>
              <w:shd w:val="clear" w:color="auto" w:fill="FFFFFF"/>
              <w:spacing w:line="520" w:lineRule="exact"/>
              <w:jc w:val="center"/>
              <w:rPr>
                <w:rFonts w:ascii="仿宋" w:hAnsi="仿宋" w:eastAsia="仿宋"/>
                <w:sz w:val="28"/>
                <w:szCs w:val="28"/>
              </w:rPr>
            </w:pPr>
            <w:r>
              <w:rPr>
                <w:rFonts w:hint="eastAsia" w:ascii="仿宋" w:hAnsi="仿宋" w:eastAsia="仿宋"/>
                <w:sz w:val="28"/>
                <w:szCs w:val="28"/>
              </w:rPr>
              <w:t xml:space="preserve">                      审核人（签名）：</w:t>
            </w:r>
          </w:p>
          <w:p>
            <w:pPr>
              <w:shd w:val="clear" w:color="auto" w:fill="FFFFFF"/>
              <w:spacing w:line="520" w:lineRule="exact"/>
              <w:jc w:val="center"/>
              <w:rPr>
                <w:rFonts w:ascii="仿宋" w:hAnsi="仿宋" w:eastAsia="仿宋"/>
                <w:sz w:val="28"/>
                <w:szCs w:val="28"/>
              </w:rPr>
            </w:pPr>
            <w:r>
              <w:rPr>
                <w:rFonts w:hint="eastAsia" w:ascii="仿宋" w:hAnsi="仿宋" w:eastAsia="仿宋"/>
                <w:sz w:val="28"/>
                <w:szCs w:val="28"/>
              </w:rPr>
              <w:t xml:space="preserve">                                              </w:t>
            </w:r>
          </w:p>
          <w:p>
            <w:pPr>
              <w:shd w:val="clear" w:color="auto" w:fill="FFFFFF"/>
              <w:spacing w:line="520" w:lineRule="exact"/>
              <w:ind w:firstLine="3920" w:firstLineChars="1400"/>
              <w:rPr>
                <w:rFonts w:ascii="仿宋" w:hAnsi="仿宋" w:eastAsia="仿宋"/>
                <w:sz w:val="28"/>
                <w:szCs w:val="28"/>
              </w:rPr>
            </w:pPr>
            <w:r>
              <w:rPr>
                <w:rFonts w:hint="eastAsia" w:ascii="仿宋" w:hAnsi="仿宋" w:eastAsia="仿宋"/>
                <w:sz w:val="28"/>
                <w:szCs w:val="28"/>
              </w:rPr>
              <w:t xml:space="preserve">            年   月   日</w:t>
            </w:r>
          </w:p>
        </w:tc>
      </w:tr>
    </w:tbl>
    <w:p>
      <w:pPr>
        <w:shd w:val="clear" w:color="auto" w:fill="FFFFFF"/>
        <w:spacing w:line="500" w:lineRule="exact"/>
        <w:rPr>
          <w:rFonts w:ascii="黑体" w:hAnsi="黑体" w:eastAsia="黑体"/>
          <w:sz w:val="32"/>
          <w:szCs w:val="32"/>
        </w:rPr>
      </w:pPr>
      <w:r>
        <w:rPr>
          <w:rFonts w:ascii="楷体_GB2312" w:hAnsi="楷体_GB2312"/>
          <w:b/>
          <w:bCs/>
          <w:spacing w:val="-12"/>
          <w:sz w:val="28"/>
          <w:szCs w:val="28"/>
        </w:rPr>
        <w:t>注：卫健部门意见由县区或以上卫健部门签署，公安部门意见由户籍所在公安部门签署，档案审查意见由招聘领导小组组织相关人员审查签署 。</w:t>
      </w:r>
    </w:p>
    <w:p>
      <w:pPr>
        <w:shd w:val="clear" w:color="auto" w:fill="FFFFFF"/>
        <w:spacing w:line="500" w:lineRule="exact"/>
        <w:rPr>
          <w:rFonts w:hint="eastAsia" w:ascii="黑体" w:hAnsi="黑体" w:eastAsia="黑体"/>
          <w:sz w:val="32"/>
          <w:szCs w:val="32"/>
        </w:rPr>
      </w:pPr>
      <w:r>
        <w:rPr>
          <w:rFonts w:hint="eastAsia" w:ascii="黑体" w:hAnsi="黑体" w:eastAsia="黑体"/>
          <w:sz w:val="32"/>
          <w:szCs w:val="32"/>
        </w:rPr>
        <w:t>附件2</w:t>
      </w:r>
    </w:p>
    <w:p>
      <w:pPr>
        <w:pStyle w:val="2"/>
      </w:pPr>
    </w:p>
    <w:p>
      <w:pPr>
        <w:shd w:val="clear" w:color="auto" w:fill="FFFFFF"/>
        <w:spacing w:line="52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关于转发《事业单位公开招聘人员暂行规定》</w:t>
      </w:r>
    </w:p>
    <w:p>
      <w:pPr>
        <w:shd w:val="clear" w:color="auto" w:fill="FFFFFF"/>
        <w:spacing w:line="52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的通知</w:t>
      </w:r>
    </w:p>
    <w:p>
      <w:pPr>
        <w:shd w:val="clear" w:color="auto" w:fill="FFFFFF"/>
        <w:spacing w:line="520" w:lineRule="exact"/>
        <w:jc w:val="center"/>
        <w:rPr>
          <w:rFonts w:ascii="仿宋_GB2312" w:hAnsi="仿宋" w:eastAsia="仿宋_GB2312"/>
          <w:sz w:val="32"/>
          <w:szCs w:val="32"/>
        </w:rPr>
      </w:pPr>
      <w:r>
        <w:rPr>
          <w:rFonts w:hint="eastAsia" w:ascii="仿宋_GB2312" w:hAnsi="仿宋" w:eastAsia="仿宋_GB2312"/>
          <w:sz w:val="32"/>
          <w:szCs w:val="32"/>
        </w:rPr>
        <w:t>闽人发〔2006〕10号</w:t>
      </w:r>
    </w:p>
    <w:p>
      <w:pPr>
        <w:shd w:val="clear" w:color="auto" w:fill="FFFFFF"/>
        <w:spacing w:line="520" w:lineRule="exact"/>
        <w:jc w:val="center"/>
        <w:rPr>
          <w:rFonts w:ascii="仿宋_GB2312" w:hAnsi="仿宋" w:eastAsia="仿宋_GB2312"/>
          <w:sz w:val="32"/>
          <w:szCs w:val="32"/>
        </w:rPr>
      </w:pPr>
      <w:r>
        <w:rPr>
          <w:rFonts w:hint="eastAsia" w:ascii="仿宋_GB2312" w:hAnsi="仿宋" w:eastAsia="仿宋_GB2312"/>
          <w:sz w:val="32"/>
          <w:szCs w:val="32"/>
        </w:rPr>
        <w:t xml:space="preserve">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各设区市人事局、省直各单位、中央在闽单位：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现将《事业单位公开招聘人员暂行规定》（中华人民共和国人事部第6号令）转发给你们，并结合我省实际，就有关问题提出如下贯彻意见，请一并按照执行。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一、事业单位公开招聘工作人员是事业单位人事制度改革的一项重要举措，也是关系人民群众切身利益和为社会普遍关注的一项重要工作。各招聘单位及其行政主管部门要充分认识这项工作的重要性和严肃性，精心组织，规范程序，严格按照《事业单位公开招聘人员暂行规定》和我省省属事业单位公开招聘工作人员考试的有关规定，切实做好公开招聘补充工作人员的各项工作（具体办法另行印发）。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二、下列人员可以采取</w:t>
      </w:r>
      <w:r>
        <w:rPr>
          <w:rFonts w:hint="eastAsia" w:ascii="仿宋_GB2312" w:hAnsi="仿宋" w:eastAsia="仿宋_GB2312"/>
          <w:bCs/>
          <w:sz w:val="32"/>
          <w:szCs w:val="32"/>
        </w:rPr>
        <w:t>直接考核</w:t>
      </w:r>
      <w:r>
        <w:rPr>
          <w:rFonts w:hint="eastAsia" w:ascii="仿宋_GB2312" w:hAnsi="仿宋" w:eastAsia="仿宋_GB2312"/>
          <w:sz w:val="32"/>
          <w:szCs w:val="32"/>
        </w:rPr>
        <w:t xml:space="preserve">的方式招聘：1、事业单位新进人员属国家政策性安置、按干部人事管理权限由上级任命及涉密岗位等确需使用其他方法选拔任用的人员；2、事业单位引进符合我省“年度人才引进指导目录”要求的人才及其家属；3、具有高级专业技术职务或硕士以上学位的人员；4、担任副处级以上职务的人员；5、党政机关分流人员；6、同类型经费渠道的事业单位之间流动的人员；7、从财政核拨事业单位流动到财政拨补事业单位或自收自支事业单位、从财政拨补事业单位流动到自收自支事业单位的人员。各有关事业单位要根据本单位人才队伍发展规划，结合单位补充工作人员工作，积极从省外、海外引进紧缺急需的人才。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三、为了充分体现对退役运动员、退役士兵所做贡献的肯定和激励，各部门和单位在招聘工作人员时，应对退役运动员和退役士兵予以适当照顾：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（一）对有突出贡献（指获得奥运会前六名、世锦赛世界杯前三名、亚洲体育三大比赛冠军、全运会冠军）的运动员和荣立一等功的退役士兵，事业单位可采取考核方式予以接收聘用。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二）事业单位根据岗位人员空缺情况，需通过考试与考核相结合方式从退役运动员和退役士兵中补充工作人员的，可提出招聘方案，报经其上级主管部门和同级政府人事行政部门同意，采取面向退役运动员和退役士兵的有</w:t>
      </w:r>
      <w:r>
        <w:rPr>
          <w:rFonts w:hint="eastAsia" w:ascii="仿宋_GB2312" w:hAnsi="仿宋" w:eastAsia="仿宋_GB2312"/>
          <w:bCs/>
          <w:sz w:val="32"/>
          <w:szCs w:val="32"/>
        </w:rPr>
        <w:t>限竞争招聘考试</w:t>
      </w:r>
      <w:r>
        <w:rPr>
          <w:rFonts w:hint="eastAsia" w:ascii="仿宋_GB2312" w:hAnsi="仿宋" w:eastAsia="仿宋_GB2312"/>
          <w:sz w:val="32"/>
          <w:szCs w:val="32"/>
        </w:rPr>
        <w:t xml:space="preserve">方式进行。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（三）退役运动员、退役士兵参加事业单位面向社会公开招聘工作人员考试，享有笔试成绩加分待遇，加分不受笔试满分限制，具体</w:t>
      </w:r>
      <w:r>
        <w:rPr>
          <w:rFonts w:hint="eastAsia" w:ascii="仿宋_GB2312" w:hAnsi="仿宋" w:eastAsia="仿宋_GB2312"/>
          <w:bCs/>
          <w:sz w:val="32"/>
          <w:szCs w:val="32"/>
        </w:rPr>
        <w:t>加分标准</w:t>
      </w:r>
      <w:r>
        <w:rPr>
          <w:rFonts w:hint="eastAsia" w:ascii="仿宋_GB2312" w:hAnsi="仿宋" w:eastAsia="仿宋_GB2312"/>
          <w:sz w:val="32"/>
          <w:szCs w:val="32"/>
        </w:rPr>
        <w:t xml:space="preserve">如下: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1、曾获得世界体育三大比赛（奥运会、世锦赛、世界杯）第2—6名、亚洲体育三大比赛（亚运会、亚锦赛、亚洲杯）和全运会第2、3名、全国锦标赛、全国冠军赛冠军的运动员加9分；获得省运动会冠军、全国锦标赛、冠军赛第2、3名、亚洲体育三大比赛（亚运会、亚锦赛、亚洲杯）第4至6名、全国年度最高级别比赛冠军的运动员加7分。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2、服役满13年以上的转业、复员士官加8分；服役满9年至12年的转业、复员士官加6分；服役满6年至8年的复员士官加4分；服役满3年至5年的复员士官加2分；荣立二等功以上转业士官、退役士兵另加3分；荣立三等功退役士兵另加2分；获得优秀士官和优秀士兵荣誉称号的退役士兵另加1分；伤残士兵另加3分；对长期在边防、高原、海岛等艰苦地区以及从事飞行、舰艇工作的退役士兵除享受以上加分外，可再加3分；入伍前是全日制普通大专以上毕业生（国家统招）的退役士兵，退役后除享受以上加分外，可再加5分。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以上各项加分可以累计，但</w:t>
      </w:r>
      <w:r>
        <w:rPr>
          <w:rFonts w:hint="eastAsia" w:ascii="仿宋_GB2312" w:hAnsi="仿宋" w:eastAsia="仿宋_GB2312"/>
          <w:bCs/>
          <w:sz w:val="32"/>
          <w:szCs w:val="32"/>
        </w:rPr>
        <w:t>最高不得超过10分</w:t>
      </w:r>
      <w:r>
        <w:rPr>
          <w:rFonts w:hint="eastAsia" w:ascii="仿宋_GB2312" w:hAnsi="仿宋" w:eastAsia="仿宋_GB2312"/>
          <w:sz w:val="32"/>
          <w:szCs w:val="32"/>
        </w:rPr>
        <w:t xml:space="preserve">。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四、从2006年1月开始，事业单位以</w:t>
      </w:r>
      <w:r>
        <w:rPr>
          <w:rFonts w:hint="eastAsia" w:ascii="仿宋_GB2312" w:hAnsi="仿宋" w:eastAsia="仿宋_GB2312"/>
          <w:bCs/>
          <w:sz w:val="32"/>
          <w:szCs w:val="32"/>
        </w:rPr>
        <w:t>考核</w:t>
      </w:r>
      <w:r>
        <w:rPr>
          <w:rFonts w:hint="eastAsia" w:ascii="仿宋_GB2312" w:hAnsi="仿宋" w:eastAsia="仿宋_GB2312"/>
          <w:sz w:val="32"/>
          <w:szCs w:val="32"/>
        </w:rPr>
        <w:t>方式补充工作人员统一填报《</w:t>
      </w:r>
      <w:r>
        <w:rPr>
          <w:rFonts w:hint="eastAsia" w:ascii="仿宋_GB2312" w:hAnsi="仿宋" w:eastAsia="仿宋_GB2312"/>
          <w:bCs/>
          <w:sz w:val="32"/>
          <w:szCs w:val="32"/>
        </w:rPr>
        <w:t>福建省事业单位补充工作人员登记表》</w:t>
      </w:r>
      <w:r>
        <w:rPr>
          <w:rFonts w:hint="eastAsia" w:ascii="仿宋_GB2312" w:hAnsi="仿宋" w:eastAsia="仿宋_GB2312"/>
          <w:sz w:val="32"/>
          <w:szCs w:val="32"/>
        </w:rPr>
        <w:t xml:space="preserve">一式三份，并凭省人事行政部门签章的《福建省事业单位补充工作人员登记表》办理有关人事关系接转手续。 </w:t>
      </w:r>
    </w:p>
    <w:p>
      <w:pPr>
        <w:shd w:val="clear" w:color="auto" w:fill="FFFFFF"/>
        <w:spacing w:line="520" w:lineRule="exact"/>
        <w:ind w:firstLine="630"/>
        <w:jc w:val="left"/>
        <w:rPr>
          <w:rFonts w:ascii="仿宋_GB2312" w:hAnsi="仿宋" w:eastAsia="仿宋_GB2312"/>
          <w:sz w:val="32"/>
          <w:szCs w:val="32"/>
        </w:rPr>
      </w:pPr>
      <w:r>
        <w:rPr>
          <w:rFonts w:hint="eastAsia" w:ascii="仿宋_GB2312" w:hAnsi="仿宋" w:eastAsia="仿宋_GB2312"/>
          <w:sz w:val="32"/>
          <w:szCs w:val="32"/>
        </w:rPr>
        <w:t xml:space="preserve">五、委托我厅进行人事管理的中央在闽单位，应按国家人事部《事业单位公开招聘人员暂行规定》（中华人民共和国人事部第6号令）补充工作人员。 </w:t>
      </w:r>
    </w:p>
    <w:p>
      <w:pPr>
        <w:shd w:val="clear" w:color="auto" w:fill="FFFFFF"/>
        <w:spacing w:line="520" w:lineRule="exact"/>
        <w:ind w:firstLine="630"/>
        <w:jc w:val="left"/>
        <w:rPr>
          <w:rFonts w:ascii="仿宋_GB2312" w:hAnsi="仿宋" w:eastAsia="仿宋_GB2312"/>
          <w:sz w:val="32"/>
          <w:szCs w:val="32"/>
        </w:rPr>
      </w:pPr>
      <w:r>
        <w:rPr>
          <w:rFonts w:hint="eastAsia" w:ascii="仿宋_GB2312" w:hAnsi="仿宋" w:eastAsia="仿宋_GB2312"/>
          <w:sz w:val="32"/>
          <w:szCs w:val="32"/>
        </w:rPr>
        <w:t xml:space="preserve">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w:t>
      </w:r>
    </w:p>
    <w:p>
      <w:pPr>
        <w:shd w:val="clear" w:color="auto" w:fill="FFFFFF"/>
        <w:spacing w:line="520" w:lineRule="exact"/>
        <w:jc w:val="right"/>
        <w:rPr>
          <w:rFonts w:ascii="仿宋_GB2312" w:hAnsi="仿宋" w:eastAsia="仿宋_GB2312"/>
          <w:sz w:val="32"/>
          <w:szCs w:val="32"/>
        </w:rPr>
      </w:pPr>
      <w:r>
        <w:rPr>
          <w:rFonts w:hint="eastAsia" w:ascii="仿宋_GB2312" w:hAnsi="仿宋" w:eastAsia="仿宋_GB2312"/>
          <w:sz w:val="32"/>
          <w:szCs w:val="32"/>
        </w:rPr>
        <w:t>二○○六年一月十七日</w:t>
      </w:r>
    </w:p>
    <w:p>
      <w:pPr>
        <w:shd w:val="clear" w:color="auto" w:fill="FFFFFF"/>
        <w:spacing w:line="520" w:lineRule="exact"/>
        <w:jc w:val="right"/>
        <w:rPr>
          <w:rFonts w:ascii="仿宋_GB2312" w:hAnsi="仿宋" w:eastAsia="仿宋_GB2312"/>
          <w:sz w:val="32"/>
          <w:szCs w:val="32"/>
        </w:rPr>
      </w:pPr>
      <w:r>
        <w:rPr>
          <w:rFonts w:hint="eastAsia" w:ascii="仿宋_GB2312" w:hAnsi="仿宋" w:eastAsia="仿宋_GB2312"/>
          <w:sz w:val="32"/>
          <w:szCs w:val="32"/>
        </w:rPr>
        <w:t xml:space="preserve"> </w:t>
      </w:r>
    </w:p>
    <w:p>
      <w:pPr>
        <w:shd w:val="clear" w:color="auto" w:fill="FFFFFF"/>
        <w:spacing w:line="520" w:lineRule="exact"/>
        <w:jc w:val="right"/>
        <w:rPr>
          <w:rFonts w:ascii="仿宋_GB2312" w:hAnsi="仿宋" w:eastAsia="仿宋_GB2312"/>
          <w:sz w:val="32"/>
          <w:szCs w:val="32"/>
        </w:rPr>
      </w:pPr>
      <w:r>
        <w:rPr>
          <w:rFonts w:hint="eastAsia" w:ascii="仿宋_GB2312" w:hAnsi="仿宋" w:eastAsia="仿宋_GB2312"/>
          <w:sz w:val="32"/>
          <w:szCs w:val="32"/>
        </w:rPr>
        <w:t xml:space="preserve"> </w:t>
      </w:r>
    </w:p>
    <w:p>
      <w:pPr>
        <w:shd w:val="clear" w:color="auto" w:fill="FFFFFF"/>
        <w:spacing w:line="520" w:lineRule="exact"/>
        <w:jc w:val="center"/>
        <w:rPr>
          <w:rFonts w:ascii="方正小标宋简体" w:hAnsi="黑体" w:eastAsia="方正小标宋简体"/>
          <w:sz w:val="44"/>
          <w:szCs w:val="44"/>
        </w:rPr>
      </w:pPr>
      <w:r>
        <w:rPr>
          <w:rFonts w:hint="eastAsia" w:ascii="仿宋" w:hAnsi="仿宋" w:eastAsia="仿宋"/>
          <w:sz w:val="44"/>
          <w:szCs w:val="44"/>
        </w:rPr>
        <w:t xml:space="preserve"> </w:t>
      </w:r>
      <w:r>
        <w:rPr>
          <w:rFonts w:hint="eastAsia" w:ascii="方正小标宋简体" w:hAnsi="黑体" w:eastAsia="方正小标宋简体"/>
          <w:sz w:val="44"/>
          <w:szCs w:val="44"/>
        </w:rPr>
        <w:t>中华人民共和国人事部令</w:t>
      </w:r>
    </w:p>
    <w:p>
      <w:pPr>
        <w:shd w:val="clear" w:color="auto" w:fill="FFFFFF"/>
        <w:spacing w:line="520" w:lineRule="exact"/>
        <w:jc w:val="left"/>
        <w:rPr>
          <w:rFonts w:ascii="仿宋_GB2312" w:hAnsi="仿宋" w:eastAsia="仿宋_GB2312"/>
          <w:sz w:val="32"/>
          <w:szCs w:val="32"/>
        </w:rPr>
      </w:pPr>
      <w:r>
        <w:rPr>
          <w:rFonts w:hint="eastAsia" w:ascii="仿宋" w:hAnsi="仿宋" w:eastAsia="仿宋"/>
          <w:sz w:val="32"/>
          <w:szCs w:val="32"/>
        </w:rPr>
        <w:t xml:space="preserve">                      </w:t>
      </w:r>
      <w:r>
        <w:rPr>
          <w:rFonts w:hint="eastAsia" w:ascii="仿宋_GB2312" w:hAnsi="仿宋" w:eastAsia="仿宋_GB2312"/>
          <w:sz w:val="32"/>
          <w:szCs w:val="32"/>
        </w:rPr>
        <w:t xml:space="preserve">  第6号</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《事业单位公开招聘人员暂行规定》已经人事部部务会议审议通过，现予发布，自2006年1月1日起执行。</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人 事 部 部 长 张柏林</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二○○五年十一月十六日</w:t>
      </w:r>
    </w:p>
    <w:p>
      <w:pPr>
        <w:shd w:val="clear" w:color="auto" w:fill="FFFFFF"/>
        <w:spacing w:line="520" w:lineRule="exact"/>
        <w:jc w:val="left"/>
        <w:rPr>
          <w:rFonts w:ascii="仿宋" w:hAnsi="仿宋" w:eastAsia="仿宋"/>
          <w:sz w:val="32"/>
          <w:szCs w:val="32"/>
        </w:rPr>
      </w:pPr>
      <w:r>
        <w:rPr>
          <w:rFonts w:hint="eastAsia" w:ascii="仿宋" w:hAnsi="仿宋" w:eastAsia="仿宋"/>
          <w:sz w:val="32"/>
          <w:szCs w:val="32"/>
        </w:rPr>
        <w:t xml:space="preserve">           </w:t>
      </w:r>
    </w:p>
    <w:p>
      <w:pPr>
        <w:shd w:val="clear" w:color="auto" w:fill="FFFFFF"/>
        <w:spacing w:line="52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 xml:space="preserve"> </w:t>
      </w:r>
    </w:p>
    <w:p>
      <w:pPr>
        <w:shd w:val="clear" w:color="auto" w:fill="FFFFFF"/>
        <w:spacing w:line="52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事业单位公开招聘人员暂行规定</w:t>
      </w:r>
    </w:p>
    <w:p>
      <w:pPr>
        <w:shd w:val="clear" w:color="auto" w:fill="FFFFFF"/>
        <w:spacing w:line="52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 xml:space="preserve"> </w:t>
      </w:r>
    </w:p>
    <w:p>
      <w:pPr>
        <w:shd w:val="clear" w:color="auto" w:fill="FFFFFF"/>
        <w:spacing w:line="520" w:lineRule="exact"/>
        <w:jc w:val="left"/>
        <w:rPr>
          <w:rFonts w:ascii="仿宋_GB2312" w:hAnsi="仿宋" w:eastAsia="仿宋_GB2312"/>
          <w:sz w:val="32"/>
          <w:szCs w:val="32"/>
        </w:rPr>
      </w:pPr>
      <w:r>
        <w:rPr>
          <w:rFonts w:hint="eastAsia" w:ascii="仿宋" w:hAnsi="仿宋" w:eastAsia="仿宋"/>
          <w:sz w:val="32"/>
          <w:szCs w:val="32"/>
        </w:rPr>
        <w:t xml:space="preserve">                </w:t>
      </w:r>
      <w:r>
        <w:rPr>
          <w:rFonts w:hint="eastAsia" w:ascii="仿宋" w:hAnsi="仿宋" w:eastAsia="仿宋"/>
          <w:sz w:val="28"/>
          <w:szCs w:val="28"/>
        </w:rPr>
        <w:t xml:space="preserve">   </w:t>
      </w:r>
      <w:r>
        <w:rPr>
          <w:rFonts w:hint="eastAsia" w:ascii="仿宋_GB2312" w:hAnsi="仿宋" w:eastAsia="仿宋_GB2312"/>
          <w:sz w:val="32"/>
          <w:szCs w:val="32"/>
        </w:rPr>
        <w:t xml:space="preserve"> 第一章 总 则 </w:t>
      </w:r>
    </w:p>
    <w:p>
      <w:pPr>
        <w:shd w:val="clear" w:color="auto" w:fill="FFFFFF"/>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第一条 为实现事业单位人事管理的科学化、制度化和规范化，规范事业单位招聘行为，提高人员素质，制定本规定。</w:t>
      </w:r>
    </w:p>
    <w:p>
      <w:pPr>
        <w:shd w:val="clear" w:color="auto" w:fill="FFFFFF"/>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第二条 事业单位招聘专业技术人员、管理人员和工勤人员，适用本规定。参照公务员制度进行管理和转为企业的事业单位除外。</w:t>
      </w:r>
    </w:p>
    <w:p>
      <w:pPr>
        <w:shd w:val="clear" w:color="auto" w:fill="FFFFFF"/>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事业单位新进人员除国家政策性安置、按干部人事管理权限由上级任命及涉密岗位等确需使用其他方法选拔任用人员外，都要实行公开招聘。</w:t>
      </w:r>
    </w:p>
    <w:p>
      <w:pPr>
        <w:shd w:val="clear" w:color="auto" w:fill="FFFFFF"/>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第三条 公开招聘要坚持德才兼备的用人标准，贯彻公开、平等、竞争、择优的原则。</w:t>
      </w:r>
    </w:p>
    <w:p>
      <w:pPr>
        <w:shd w:val="clear" w:color="auto" w:fill="FFFFFF"/>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第四条 公开招聘要坚持政府宏观管理与落实单位用人自主权相结合，统一规范、分类指导、分级管理。</w:t>
      </w:r>
    </w:p>
    <w:p>
      <w:pPr>
        <w:shd w:val="clear" w:color="auto" w:fill="FFFFFF"/>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第五条 公开招聘由用人单位根据招聘岗位的任职条件及要求，采取考试、考核的方法进行。</w:t>
      </w:r>
    </w:p>
    <w:p>
      <w:pPr>
        <w:shd w:val="clear" w:color="auto" w:fill="FFFFFF"/>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第六条 政府人事行政部门是政府所属事业单位进行公开招聘工作的主管机关。政府人事行政部门与事业单位的上级主管部门负责对事业单位公开招聘工作进行指导、监督和管理。</w:t>
      </w:r>
    </w:p>
    <w:p>
      <w:pPr>
        <w:shd w:val="clear" w:color="auto" w:fill="FFFFFF"/>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第七条 事业单位可以成立由本单位人事部门、纪检监察部门、职工代表及有关专家组成的招聘工作组织，负责招聘工作的具体实施。</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第二章 招聘范围、条件及程序</w:t>
      </w:r>
    </w:p>
    <w:p>
      <w:pPr>
        <w:shd w:val="clear" w:color="auto" w:fill="FFFFFF"/>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第八条 事业单位招聘人员应当面向社会，凡符合条件的各类人员均可报名应聘。</w:t>
      </w:r>
    </w:p>
    <w:p>
      <w:pPr>
        <w:shd w:val="clear" w:color="auto" w:fill="FFFFFF"/>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第九条 应聘人员必须具备下列条件：</w:t>
      </w:r>
    </w:p>
    <w:p>
      <w:pPr>
        <w:shd w:val="clear" w:color="auto" w:fill="FFFFFF"/>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（一）具有中华人民共和国国籍；</w:t>
      </w:r>
    </w:p>
    <w:p>
      <w:pPr>
        <w:shd w:val="clear" w:color="auto" w:fill="FFFFFF"/>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（二）遵守宪法和法律；</w:t>
      </w:r>
    </w:p>
    <w:p>
      <w:pPr>
        <w:shd w:val="clear" w:color="auto" w:fill="FFFFFF"/>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（三）具有良好的品行；</w:t>
      </w:r>
    </w:p>
    <w:p>
      <w:pPr>
        <w:shd w:val="clear" w:color="auto" w:fill="FFFFFF"/>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（四）岗位所需的专业或技能条件；</w:t>
      </w:r>
    </w:p>
    <w:p>
      <w:pPr>
        <w:shd w:val="clear" w:color="auto" w:fill="FFFFFF"/>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（五）适应岗位要求的身体条件；</w:t>
      </w:r>
    </w:p>
    <w:p>
      <w:pPr>
        <w:shd w:val="clear" w:color="auto" w:fill="FFFFFF"/>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（六）岗位所需要的其他条件。</w:t>
      </w:r>
    </w:p>
    <w:p>
      <w:pPr>
        <w:shd w:val="clear" w:color="auto" w:fill="FFFFFF"/>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第十条 事业单位公开招聘人员，不得设置歧视性条件要求。</w:t>
      </w:r>
    </w:p>
    <w:p>
      <w:pPr>
        <w:shd w:val="clear" w:color="auto" w:fill="FFFFFF"/>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第十一条 公开招聘应按下列程序进行：</w:t>
      </w:r>
    </w:p>
    <w:p>
      <w:pPr>
        <w:shd w:val="clear" w:color="auto" w:fill="FFFFFF"/>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（一）制定招聘计划；</w:t>
      </w:r>
    </w:p>
    <w:p>
      <w:pPr>
        <w:shd w:val="clear" w:color="auto" w:fill="FFFFFF"/>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（二）发布招聘信息；</w:t>
      </w:r>
    </w:p>
    <w:p>
      <w:pPr>
        <w:shd w:val="clear" w:color="auto" w:fill="FFFFFF"/>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（三）受理应聘人员的申请，对资格条件进行审查；</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（四）考试、考核；</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（五）身体检查；</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（六）根据考试、考核结果，确定拟聘人员；</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（七）公示招聘结果；</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（八）签订聘用合同，办理聘用手续。 </w:t>
      </w:r>
    </w:p>
    <w:p>
      <w:pPr>
        <w:shd w:val="clear" w:color="auto" w:fill="FFFFFF"/>
        <w:spacing w:line="520" w:lineRule="exact"/>
        <w:jc w:val="center"/>
        <w:rPr>
          <w:rFonts w:ascii="仿宋_GB2312" w:hAnsi="仿宋" w:eastAsia="仿宋_GB2312"/>
          <w:sz w:val="32"/>
          <w:szCs w:val="32"/>
        </w:rPr>
      </w:pPr>
      <w:r>
        <w:rPr>
          <w:rFonts w:hint="eastAsia" w:ascii="仿宋_GB2312" w:hAnsi="仿宋" w:eastAsia="仿宋_GB2312"/>
          <w:sz w:val="32"/>
          <w:szCs w:val="32"/>
        </w:rPr>
        <w:t>第三章 招聘计划、信息发布与资格审查</w:t>
      </w:r>
    </w:p>
    <w:p>
      <w:pPr>
        <w:shd w:val="clear" w:color="auto" w:fill="FFFFFF"/>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第十二条 招聘计划由用人单位负责编制，主要包括以下内容：招聘的岗位及条件、招聘的时间、招聘人员的数量、采用的招聘方式等。</w:t>
      </w:r>
    </w:p>
    <w:p>
      <w:pPr>
        <w:shd w:val="clear" w:color="auto" w:fill="FFFFFF"/>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第十三条 国务院直属事业单位的年度招聘计划须报人事部备案；国务院各部委直属事业单位的招聘计划须报上级主管部门核准并报人事部备案。</w:t>
      </w:r>
    </w:p>
    <w:p>
      <w:pPr>
        <w:shd w:val="clear" w:color="auto" w:fill="FFFFFF"/>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各省、自治区、直辖市人民政府直属事业单位的招聘计划须报省（区、市）政府人事行政部门备案；各省、自治区、直辖市政府部门直属事业单位的招聘计划须报上级主管部门核准并报同级政府人事行政部门备案。</w:t>
      </w:r>
    </w:p>
    <w:p>
      <w:pPr>
        <w:shd w:val="clear" w:color="auto" w:fill="FFFFFF"/>
        <w:spacing w:line="520" w:lineRule="exact"/>
        <w:ind w:firstLine="640" w:firstLineChars="200"/>
        <w:jc w:val="left"/>
        <w:rPr>
          <w:rFonts w:ascii="仿宋_GB2312" w:hAnsi="仿宋" w:eastAsia="仿宋_GB2312"/>
          <w:sz w:val="32"/>
          <w:szCs w:val="32"/>
        </w:rPr>
      </w:pPr>
      <w:r>
        <w:rPr>
          <w:rFonts w:hint="eastAsia" w:ascii="仿宋_GB2312" w:hAnsi="仿宋" w:eastAsia="仿宋_GB2312"/>
          <w:bCs/>
          <w:sz w:val="32"/>
          <w:szCs w:val="32"/>
        </w:rPr>
        <w:t>地（市）、县（市）人民政府所属事业单位的招聘计划须报地区或设区的市政府人事行政部门核准。</w:t>
      </w:r>
    </w:p>
    <w:p>
      <w:pPr>
        <w:shd w:val="clear" w:color="auto" w:fill="FFFFFF"/>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第十四条 事业单位招聘人员应当公开发布招聘信息，招聘信息应当载明用人单位情况简介、招聘的岗位、招聘人员数量及待遇；应聘人员条件；招聘办法；考试、考核的时间（时限）、内容、范围；报名方法等需要说明的事项。</w:t>
      </w:r>
    </w:p>
    <w:p>
      <w:pPr>
        <w:shd w:val="clear" w:color="auto" w:fill="FFFFFF"/>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 xml:space="preserve">第十五条 用人单位或组织招聘的部门应对应聘人员的资格条件进行审查，确定符合条件的人员。 </w:t>
      </w:r>
    </w:p>
    <w:p>
      <w:pPr>
        <w:shd w:val="clear" w:color="auto" w:fill="FFFFFF"/>
        <w:spacing w:line="520" w:lineRule="exact"/>
        <w:jc w:val="center"/>
        <w:rPr>
          <w:rFonts w:ascii="仿宋_GB2312" w:hAnsi="仿宋" w:eastAsia="仿宋_GB2312"/>
          <w:sz w:val="32"/>
          <w:szCs w:val="32"/>
        </w:rPr>
      </w:pPr>
      <w:r>
        <w:rPr>
          <w:rFonts w:hint="eastAsia" w:ascii="仿宋_GB2312" w:hAnsi="仿宋" w:eastAsia="仿宋_GB2312"/>
          <w:sz w:val="32"/>
          <w:szCs w:val="32"/>
        </w:rPr>
        <w:t xml:space="preserve">第四章 考试与考核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第十六条 考试内容应为招聘岗位所必需的专业知识、业务能力和工作技能。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第十七条 考试科目与方式根据行业、专业及岗位特点确定。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第十八条 考试可采取笔试、面试等多种方式。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对于应聘工勤岗位的人员，可根据需要重点进行实际操作能力测试。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第十九条 考试由事业单位自行组织，也可以由政府人事行政部门、事业单位上级主管部门统一组织。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政府人事行政部门所属考试服务机构和人才服务机构可受事业单位、政府人事行政部门或事业单位上级主管部门委托，为事业单位公开招聘人员提供服务。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第二十条 急需引进的高层次、短缺专业人才，具有高级专业技术职务或</w:t>
      </w:r>
      <w:r>
        <w:rPr>
          <w:rFonts w:hint="eastAsia" w:ascii="仿宋_GB2312" w:hAnsi="仿宋" w:eastAsia="仿宋_GB2312"/>
          <w:bCs/>
          <w:sz w:val="32"/>
          <w:szCs w:val="32"/>
        </w:rPr>
        <w:t>博士</w:t>
      </w:r>
      <w:r>
        <w:rPr>
          <w:rFonts w:hint="eastAsia" w:ascii="仿宋_GB2312" w:hAnsi="仿宋" w:eastAsia="仿宋_GB2312"/>
          <w:sz w:val="32"/>
          <w:szCs w:val="32"/>
        </w:rPr>
        <w:t xml:space="preserve">学位的人员，可以采取直接考核的方式招聘。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第二十一条 对通过考试的应聘人员，用人单位应组织对其思想政治表现、道德品质、业务能力、工作实绩等情况进行考核，并对应聘人员资格条件进行复查。 </w:t>
      </w:r>
    </w:p>
    <w:p>
      <w:pPr>
        <w:shd w:val="clear" w:color="auto" w:fill="FFFFFF"/>
        <w:spacing w:line="520" w:lineRule="exact"/>
        <w:jc w:val="center"/>
        <w:rPr>
          <w:rFonts w:ascii="仿宋_GB2312" w:hAnsi="仿宋" w:eastAsia="仿宋_GB2312"/>
          <w:sz w:val="32"/>
          <w:szCs w:val="32"/>
        </w:rPr>
      </w:pPr>
      <w:r>
        <w:rPr>
          <w:rFonts w:hint="eastAsia" w:ascii="仿宋_GB2312" w:hAnsi="仿宋" w:eastAsia="仿宋_GB2312"/>
          <w:sz w:val="32"/>
          <w:szCs w:val="32"/>
        </w:rPr>
        <w:t xml:space="preserve">第五章 聘 用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第二十二条 经用人单位负责人员集体研究，按照考试和考核结果择优确定拟聘人员。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第二十三条 对拟聘人员应在适当范围进行公示，公示期一般为7至15日。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第二十四条 用人单位与拟聘人员签订聘用合同前，按照干部人事管理权限的规定报批或备案。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第二十五条 用人单位法定代表人或者其委托人与受聘人员签订聘用合同，确立人事关系。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第二十六条 事业单位公开招聘的人员按规定实行试用期制度。试用期包括在聘用合同期限内。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试用期满合格的，予以正式聘用；不合格的，取消聘用。 </w:t>
      </w:r>
    </w:p>
    <w:p>
      <w:pPr>
        <w:shd w:val="clear" w:color="auto" w:fill="FFFFFF"/>
        <w:spacing w:line="520" w:lineRule="exact"/>
        <w:jc w:val="center"/>
        <w:rPr>
          <w:rFonts w:ascii="仿宋_GB2312" w:hAnsi="仿宋" w:eastAsia="仿宋_GB2312"/>
          <w:sz w:val="32"/>
          <w:szCs w:val="32"/>
        </w:rPr>
      </w:pPr>
      <w:r>
        <w:rPr>
          <w:rFonts w:hint="eastAsia" w:ascii="仿宋_GB2312" w:hAnsi="仿宋" w:eastAsia="仿宋_GB2312"/>
          <w:sz w:val="32"/>
          <w:szCs w:val="32"/>
        </w:rPr>
        <w:t xml:space="preserve">第六章 纪律与监督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第二十七条 事业单位公开招聘人员实行回避制度。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凡与聘用单位负责人员有夫妻关系、直系血亲关系、三代以内旁系血亲或者近姻亲关系的应聘人员，不得应聘该单位负责人员的秘书或者人事、财务、纪律检查岗位，以及有直接上下级领导关系的岗位。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聘用单位负责人员和招聘工作人员在办理人员聘用事项时，涉及与本人有上述亲属关系或者其他可能影响招聘公正的，也应当回避。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第二十八条 招聘工作要做到信息公开、过程公开、结果公开，接受社会及有关部门的监督。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第二十九条 政府人事行政部门和事业单位的上级主管部门要认真履行监管职责，对事业单位招聘过程中违反干部人事纪律及本规定的行为要予以制止和纠正，保证招聘工作的公开、公平、公正。 </w:t>
      </w:r>
    </w:p>
    <w:p>
      <w:pPr>
        <w:shd w:val="clear" w:color="auto" w:fill="FFFFFF"/>
        <w:spacing w:line="520" w:lineRule="exact"/>
        <w:ind w:firstLine="645"/>
        <w:jc w:val="left"/>
        <w:rPr>
          <w:rFonts w:ascii="仿宋_GB2312" w:hAnsi="仿宋" w:eastAsia="仿宋_GB2312"/>
          <w:sz w:val="32"/>
          <w:szCs w:val="32"/>
        </w:rPr>
      </w:pPr>
      <w:r>
        <w:rPr>
          <w:rFonts w:hint="eastAsia" w:ascii="仿宋_GB2312" w:hAnsi="仿宋" w:eastAsia="仿宋_GB2312"/>
          <w:sz w:val="32"/>
          <w:szCs w:val="32"/>
        </w:rPr>
        <w:t>第三十条 严格公开招聘纪律。对有下列违反本规定情形的，必须严肃处理。构成犯罪的，依法追究刑事责任。</w:t>
      </w:r>
    </w:p>
    <w:p>
      <w:pPr>
        <w:shd w:val="clear" w:color="auto" w:fill="FFFFFF"/>
        <w:spacing w:line="520" w:lineRule="exact"/>
        <w:ind w:firstLine="645"/>
        <w:jc w:val="left"/>
        <w:rPr>
          <w:rFonts w:ascii="仿宋_GB2312" w:hAnsi="仿宋" w:eastAsia="仿宋_GB2312"/>
          <w:sz w:val="32"/>
          <w:szCs w:val="32"/>
        </w:rPr>
      </w:pPr>
      <w:r>
        <w:rPr>
          <w:rFonts w:hint="eastAsia" w:ascii="仿宋_GB2312" w:hAnsi="仿宋" w:eastAsia="仿宋_GB2312"/>
          <w:sz w:val="32"/>
          <w:szCs w:val="32"/>
        </w:rPr>
        <w:t>（一）应聘人员伪造、涂改证件、证明，或以其他不正当手段获取应聘资格的；</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（二）应聘人员在考试考核过程中作弊的；</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（三）招聘工作人员指使、纵容他人作弊，或在考试考核过程中参与作弊的；</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（四）招聘工作人员故意泄露考试题目的；</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（五）事业单位负责人员违反规定私自聘用人员的；</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（六）政府人事行政部门、事业单位主管部门工作人员违反规定，影响招聘公平、公正进行的；</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（七）违反本规定的其他情形的。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第三十一条 对违反公开招聘纪律的应聘人员，视情节轻重取消考试或聘用资格；对违反本规定招聘的受聘人员，一经查实，应当解除聘用合同，予以清退。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第三十二条 对违反公开招聘纪律的工作人员，视情节轻重调离招聘工作岗位或给予处分；对违反公开招聘纪律的其他相关人员，按照有关规定追究责任。 </w:t>
      </w:r>
    </w:p>
    <w:p>
      <w:pPr>
        <w:shd w:val="clear" w:color="auto" w:fill="FFFFFF"/>
        <w:spacing w:line="520" w:lineRule="exact"/>
        <w:jc w:val="center"/>
        <w:rPr>
          <w:rFonts w:ascii="仿宋_GB2312" w:hAnsi="仿宋" w:eastAsia="仿宋_GB2312"/>
          <w:sz w:val="32"/>
          <w:szCs w:val="32"/>
        </w:rPr>
      </w:pPr>
      <w:r>
        <w:rPr>
          <w:rFonts w:hint="eastAsia" w:ascii="仿宋_GB2312" w:hAnsi="仿宋" w:eastAsia="仿宋_GB2312"/>
          <w:sz w:val="32"/>
          <w:szCs w:val="32"/>
        </w:rPr>
        <w:t>第七章 附 则</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第三十三条 事业单位需要招聘外国国籍人员的，须报省级以上政府人事行政部门核准，并按照国家有关规定进行招聘。 </w:t>
      </w:r>
    </w:p>
    <w:p>
      <w:pPr>
        <w:shd w:val="clear" w:color="auto" w:fill="FFFFFF"/>
        <w:spacing w:line="520" w:lineRule="exact"/>
        <w:jc w:val="left"/>
        <w:rPr>
          <w:rFonts w:ascii="仿宋_GB2312" w:hAnsi="仿宋" w:eastAsia="仿宋_GB2312"/>
          <w:sz w:val="32"/>
          <w:szCs w:val="32"/>
        </w:rPr>
      </w:pPr>
      <w:r>
        <w:rPr>
          <w:rFonts w:hint="eastAsia" w:ascii="仿宋_GB2312" w:hAnsi="仿宋" w:eastAsia="仿宋_GB2312"/>
          <w:sz w:val="32"/>
          <w:szCs w:val="32"/>
        </w:rPr>
        <w:t xml:space="preserve">    第三十四条 省、自治区、直辖市政府人事行政部门可以根据本规定，制定本地区的公开招聘办法。 </w:t>
      </w:r>
    </w:p>
    <w:p>
      <w:pPr>
        <w:shd w:val="clear" w:color="auto" w:fill="FFFFFF"/>
        <w:spacing w:line="520" w:lineRule="exact"/>
        <w:jc w:val="left"/>
        <w:rPr>
          <w:rFonts w:ascii="仿宋" w:hAnsi="仿宋" w:eastAsia="仿宋"/>
          <w:sz w:val="28"/>
          <w:szCs w:val="28"/>
        </w:rPr>
      </w:pPr>
      <w:r>
        <w:rPr>
          <w:rFonts w:hint="eastAsia" w:ascii="仿宋_GB2312" w:hAnsi="仿宋" w:eastAsia="仿宋_GB2312"/>
          <w:sz w:val="32"/>
          <w:szCs w:val="32"/>
        </w:rPr>
        <w:t xml:space="preserve">    第三十五条 本规定自2006年1月1日起执行。</w:t>
      </w:r>
    </w:p>
    <w:p>
      <w:pPr>
        <w:shd w:val="clear" w:color="auto" w:fill="FFFFFF"/>
        <w:spacing w:line="520" w:lineRule="exact"/>
        <w:rPr>
          <w:rFonts w:ascii="仿宋" w:hAnsi="仿宋" w:eastAsia="仿宋"/>
          <w:sz w:val="32"/>
          <w:szCs w:val="32"/>
          <w:shd w:val="clear" w:color="auto" w:fill="FAFAFA"/>
        </w:rPr>
      </w:pPr>
      <w:r>
        <w:rPr>
          <w:rFonts w:hint="eastAsia" w:ascii="仿宋" w:hAnsi="仿宋" w:eastAsia="仿宋"/>
          <w:sz w:val="32"/>
          <w:szCs w:val="32"/>
          <w:shd w:val="clear" w:color="auto" w:fill="FAFAFA"/>
        </w:rPr>
        <w:t xml:space="preserve"> </w:t>
      </w:r>
    </w:p>
    <w:p>
      <w:pPr>
        <w:shd w:val="clear" w:color="auto" w:fill="FFFFFF"/>
        <w:spacing w:line="520" w:lineRule="exact"/>
        <w:ind w:firstLine="1619" w:firstLineChars="448"/>
        <w:rPr>
          <w:rFonts w:ascii="黑体" w:hAnsi="黑体" w:eastAsia="黑体" w:cs="Arial"/>
          <w:b/>
          <w:kern w:val="0"/>
          <w:sz w:val="36"/>
          <w:szCs w:val="36"/>
        </w:rPr>
      </w:pPr>
      <w:r>
        <w:rPr>
          <w:rFonts w:hint="eastAsia" w:ascii="黑体" w:hAnsi="黑体" w:eastAsia="黑体" w:cs="Arial"/>
          <w:b/>
          <w:kern w:val="0"/>
          <w:sz w:val="36"/>
          <w:szCs w:val="36"/>
        </w:rPr>
        <w:t xml:space="preserve"> </w:t>
      </w:r>
    </w:p>
    <w:p>
      <w:pPr>
        <w:shd w:val="clear" w:color="auto" w:fill="FFFFFF"/>
        <w:spacing w:line="520" w:lineRule="exact"/>
        <w:ind w:firstLine="1619" w:firstLineChars="448"/>
        <w:rPr>
          <w:rFonts w:ascii="黑体" w:hAnsi="黑体" w:eastAsia="黑体" w:cs="Arial"/>
          <w:b/>
          <w:kern w:val="0"/>
          <w:sz w:val="36"/>
          <w:szCs w:val="36"/>
        </w:rPr>
      </w:pPr>
      <w:r>
        <w:rPr>
          <w:rFonts w:hint="eastAsia" w:ascii="黑体" w:hAnsi="黑体" w:eastAsia="黑体" w:cs="Arial"/>
          <w:b/>
          <w:kern w:val="0"/>
          <w:sz w:val="36"/>
          <w:szCs w:val="36"/>
        </w:rPr>
        <w:t xml:space="preserve"> </w:t>
      </w:r>
    </w:p>
    <w:p>
      <w:pPr>
        <w:shd w:val="clear" w:color="auto" w:fill="FFFFFF"/>
        <w:spacing w:line="520" w:lineRule="exact"/>
        <w:ind w:firstLine="1619" w:firstLineChars="448"/>
        <w:rPr>
          <w:rFonts w:ascii="黑体" w:hAnsi="黑体" w:eastAsia="黑体" w:cs="Arial"/>
          <w:b/>
          <w:kern w:val="0"/>
          <w:sz w:val="36"/>
          <w:szCs w:val="36"/>
        </w:rPr>
      </w:pPr>
      <w:r>
        <w:rPr>
          <w:rFonts w:hint="eastAsia" w:ascii="黑体" w:hAnsi="黑体" w:eastAsia="黑体" w:cs="Arial"/>
          <w:b/>
          <w:kern w:val="0"/>
          <w:sz w:val="36"/>
          <w:szCs w:val="36"/>
        </w:rPr>
        <w:t xml:space="preserve"> </w:t>
      </w:r>
    </w:p>
    <w:p>
      <w:pPr>
        <w:shd w:val="clear" w:color="auto" w:fill="FFFFFF"/>
        <w:spacing w:line="520" w:lineRule="exact"/>
        <w:ind w:firstLine="1619" w:firstLineChars="448"/>
        <w:rPr>
          <w:rFonts w:ascii="黑体" w:hAnsi="黑体" w:eastAsia="黑体" w:cs="Arial"/>
          <w:b/>
          <w:kern w:val="0"/>
          <w:sz w:val="36"/>
          <w:szCs w:val="36"/>
        </w:rPr>
      </w:pPr>
      <w:r>
        <w:rPr>
          <w:rFonts w:hint="eastAsia" w:ascii="黑体" w:hAnsi="黑体" w:eastAsia="黑体" w:cs="Arial"/>
          <w:b/>
          <w:kern w:val="0"/>
          <w:sz w:val="36"/>
          <w:szCs w:val="36"/>
        </w:rPr>
        <w:t xml:space="preserve"> </w:t>
      </w:r>
    </w:p>
    <w:p>
      <w:pPr>
        <w:shd w:val="clear" w:color="auto" w:fill="FFFFFF"/>
        <w:spacing w:line="500" w:lineRule="exact"/>
        <w:jc w:val="left"/>
        <w:rPr>
          <w:rFonts w:hint="eastAsia" w:ascii="黑体" w:hAnsi="黑体" w:eastAsia="黑体" w:cs="Arial"/>
          <w:kern w:val="0"/>
          <w:sz w:val="32"/>
          <w:szCs w:val="32"/>
        </w:rPr>
      </w:pPr>
    </w:p>
    <w:p>
      <w:pPr>
        <w:shd w:val="clear" w:color="auto" w:fill="FFFFFF"/>
        <w:spacing w:line="500" w:lineRule="exact"/>
        <w:jc w:val="left"/>
        <w:rPr>
          <w:rFonts w:hint="eastAsia" w:ascii="黑体" w:hAnsi="黑体" w:eastAsia="黑体" w:cs="Arial"/>
          <w:kern w:val="0"/>
          <w:sz w:val="32"/>
          <w:szCs w:val="32"/>
        </w:rPr>
      </w:pPr>
    </w:p>
    <w:p>
      <w:pPr>
        <w:shd w:val="clear" w:color="auto" w:fill="FFFFFF"/>
        <w:spacing w:line="500" w:lineRule="exact"/>
        <w:jc w:val="left"/>
        <w:rPr>
          <w:rFonts w:hint="eastAsia" w:ascii="黑体" w:hAnsi="黑体" w:eastAsia="黑体" w:cs="Arial"/>
          <w:kern w:val="0"/>
          <w:sz w:val="32"/>
          <w:szCs w:val="32"/>
        </w:rPr>
      </w:pPr>
    </w:p>
    <w:p>
      <w:pPr>
        <w:shd w:val="clear" w:color="auto" w:fill="FFFFFF"/>
        <w:spacing w:line="500" w:lineRule="exact"/>
        <w:jc w:val="left"/>
        <w:rPr>
          <w:rFonts w:hint="eastAsia" w:ascii="黑体" w:hAnsi="黑体" w:eastAsia="黑体" w:cs="Arial"/>
          <w:kern w:val="0"/>
          <w:sz w:val="32"/>
          <w:szCs w:val="32"/>
        </w:rPr>
      </w:pPr>
    </w:p>
    <w:p>
      <w:pPr>
        <w:shd w:val="clear" w:color="auto" w:fill="FFFFFF"/>
        <w:spacing w:line="500" w:lineRule="exact"/>
        <w:jc w:val="left"/>
        <w:rPr>
          <w:rFonts w:hint="eastAsia" w:ascii="黑体" w:hAnsi="黑体" w:eastAsia="黑体" w:cs="Arial"/>
          <w:kern w:val="0"/>
          <w:sz w:val="32"/>
          <w:szCs w:val="32"/>
        </w:rPr>
      </w:pPr>
    </w:p>
    <w:p>
      <w:pPr>
        <w:pStyle w:val="2"/>
        <w:rPr>
          <w:rFonts w:hint="eastAsia" w:ascii="黑体" w:hAnsi="黑体" w:eastAsia="黑体" w:cs="Arial"/>
          <w:kern w:val="0"/>
          <w:sz w:val="32"/>
          <w:szCs w:val="32"/>
        </w:rPr>
      </w:pPr>
    </w:p>
    <w:p>
      <w:pPr>
        <w:pStyle w:val="2"/>
        <w:rPr>
          <w:rFonts w:hint="eastAsia" w:ascii="黑体" w:hAnsi="黑体" w:eastAsia="黑体" w:cs="Arial"/>
          <w:kern w:val="0"/>
          <w:sz w:val="32"/>
          <w:szCs w:val="32"/>
        </w:rPr>
      </w:pPr>
    </w:p>
    <w:p>
      <w:pPr>
        <w:pStyle w:val="2"/>
        <w:rPr>
          <w:rFonts w:hint="eastAsia" w:ascii="黑体" w:hAnsi="黑体" w:eastAsia="黑体" w:cs="Arial"/>
          <w:kern w:val="0"/>
          <w:sz w:val="32"/>
          <w:szCs w:val="32"/>
        </w:rPr>
      </w:pPr>
    </w:p>
    <w:p>
      <w:pPr>
        <w:pStyle w:val="2"/>
        <w:rPr>
          <w:rFonts w:hint="eastAsia" w:ascii="黑体" w:hAnsi="黑体" w:eastAsia="黑体" w:cs="Arial"/>
          <w:kern w:val="0"/>
          <w:sz w:val="32"/>
          <w:szCs w:val="32"/>
        </w:rPr>
      </w:pPr>
    </w:p>
    <w:p>
      <w:pPr>
        <w:pStyle w:val="2"/>
        <w:rPr>
          <w:rFonts w:hint="eastAsia" w:ascii="黑体" w:hAnsi="黑体" w:eastAsia="黑体" w:cs="Arial"/>
          <w:kern w:val="0"/>
          <w:sz w:val="32"/>
          <w:szCs w:val="32"/>
        </w:rPr>
      </w:pPr>
    </w:p>
    <w:p>
      <w:pPr>
        <w:pStyle w:val="2"/>
        <w:rPr>
          <w:rFonts w:hint="eastAsia" w:ascii="黑体" w:hAnsi="黑体" w:eastAsia="黑体" w:cs="Arial"/>
          <w:kern w:val="0"/>
          <w:sz w:val="32"/>
          <w:szCs w:val="32"/>
        </w:rPr>
      </w:pPr>
    </w:p>
    <w:p>
      <w:pPr>
        <w:shd w:val="clear" w:color="auto" w:fill="FFFFFF"/>
        <w:spacing w:line="500" w:lineRule="exact"/>
        <w:jc w:val="left"/>
        <w:rPr>
          <w:rFonts w:hint="eastAsia" w:ascii="黑体" w:hAnsi="黑体" w:eastAsia="黑体" w:cs="Arial"/>
          <w:kern w:val="0"/>
          <w:sz w:val="32"/>
          <w:szCs w:val="32"/>
        </w:rPr>
      </w:pPr>
    </w:p>
    <w:p>
      <w:pPr>
        <w:shd w:val="clear" w:color="auto" w:fill="FFFFFF"/>
        <w:spacing w:line="500" w:lineRule="exact"/>
        <w:jc w:val="left"/>
        <w:rPr>
          <w:rFonts w:hint="eastAsia" w:ascii="黑体" w:hAnsi="黑体" w:eastAsia="黑体" w:cs="Arial"/>
          <w:kern w:val="0"/>
          <w:sz w:val="32"/>
          <w:szCs w:val="32"/>
        </w:rPr>
      </w:pPr>
    </w:p>
    <w:p>
      <w:pPr>
        <w:shd w:val="clear" w:color="auto" w:fill="FFFFFF"/>
        <w:spacing w:line="500" w:lineRule="exact"/>
        <w:jc w:val="left"/>
        <w:rPr>
          <w:rFonts w:hint="eastAsia" w:ascii="黑体" w:hAnsi="黑体" w:eastAsia="黑体" w:cs="Arial"/>
          <w:kern w:val="0"/>
          <w:sz w:val="32"/>
          <w:szCs w:val="32"/>
        </w:rPr>
      </w:pPr>
    </w:p>
    <w:p>
      <w:pPr>
        <w:shd w:val="clear" w:color="auto" w:fill="FFFFFF"/>
        <w:spacing w:line="500" w:lineRule="exact"/>
        <w:jc w:val="left"/>
        <w:rPr>
          <w:rFonts w:hint="eastAsia" w:ascii="黑体" w:hAnsi="黑体" w:eastAsia="黑体" w:cs="Arial"/>
          <w:kern w:val="0"/>
          <w:sz w:val="32"/>
          <w:szCs w:val="32"/>
        </w:rPr>
      </w:pPr>
    </w:p>
    <w:p>
      <w:pPr>
        <w:shd w:val="clear" w:color="auto" w:fill="FFFFFF"/>
        <w:spacing w:line="500" w:lineRule="exact"/>
        <w:jc w:val="left"/>
        <w:rPr>
          <w:rFonts w:ascii="黑体" w:hAnsi="黑体" w:eastAsia="黑体" w:cs="Arial"/>
          <w:kern w:val="0"/>
          <w:sz w:val="32"/>
          <w:szCs w:val="32"/>
        </w:rPr>
      </w:pPr>
      <w:r>
        <w:rPr>
          <w:rFonts w:hint="eastAsia" w:ascii="黑体" w:hAnsi="黑体" w:eastAsia="黑体" w:cs="Arial"/>
          <w:kern w:val="0"/>
          <w:sz w:val="32"/>
          <w:szCs w:val="32"/>
        </w:rPr>
        <w:t>附件3</w:t>
      </w:r>
    </w:p>
    <w:p>
      <w:pPr>
        <w:shd w:val="clear" w:color="auto" w:fill="FFFFFF"/>
        <w:spacing w:line="500" w:lineRule="exact"/>
        <w:jc w:val="left"/>
        <w:rPr>
          <w:rFonts w:ascii="黑体" w:hAnsi="黑体" w:eastAsia="黑体" w:cs="Arial"/>
          <w:kern w:val="0"/>
          <w:sz w:val="32"/>
          <w:szCs w:val="32"/>
        </w:rPr>
      </w:pPr>
      <w:r>
        <w:rPr>
          <w:rFonts w:hint="eastAsia" w:ascii="黑体" w:hAnsi="黑体" w:eastAsia="黑体" w:cs="Arial"/>
          <w:kern w:val="0"/>
          <w:sz w:val="32"/>
          <w:szCs w:val="32"/>
        </w:rPr>
        <w:t xml:space="preserve"> </w:t>
      </w:r>
    </w:p>
    <w:p>
      <w:pPr>
        <w:shd w:val="clear" w:color="auto" w:fill="FFFFFF"/>
        <w:spacing w:line="500" w:lineRule="exact"/>
        <w:jc w:val="center"/>
        <w:rPr>
          <w:rFonts w:ascii="方正小标宋简体" w:hAnsi="黑体" w:eastAsia="方正小标宋简体" w:cs="Arial"/>
          <w:kern w:val="0"/>
          <w:sz w:val="44"/>
          <w:szCs w:val="44"/>
        </w:rPr>
      </w:pPr>
      <w:r>
        <w:rPr>
          <w:rFonts w:hint="eastAsia" w:ascii="方正小标宋简体" w:hAnsi="黑体" w:eastAsia="方正小标宋简体" w:cs="Arial"/>
          <w:kern w:val="0"/>
          <w:sz w:val="44"/>
          <w:szCs w:val="44"/>
        </w:rPr>
        <w:t>关于进一步完善参加“三支一扶”计划等服务基层项目高校毕业生有关就业政策的通知</w:t>
      </w:r>
    </w:p>
    <w:p>
      <w:pPr>
        <w:shd w:val="clear" w:color="auto" w:fill="FFFFFF"/>
        <w:spacing w:line="500" w:lineRule="exact"/>
        <w:ind w:firstLine="2560" w:firstLineChars="800"/>
        <w:jc w:val="left"/>
        <w:rPr>
          <w:rFonts w:ascii="仿宋_GB2312" w:hAnsi="仿宋" w:eastAsia="仿宋_GB2312" w:cs="Arial"/>
          <w:kern w:val="0"/>
          <w:sz w:val="32"/>
          <w:szCs w:val="32"/>
        </w:rPr>
      </w:pPr>
      <w:r>
        <w:rPr>
          <w:rFonts w:hint="eastAsia" w:ascii="仿宋_GB2312" w:hAnsi="仿宋" w:eastAsia="仿宋_GB2312" w:cs="Arial"/>
          <w:kern w:val="0"/>
          <w:sz w:val="32"/>
          <w:szCs w:val="32"/>
        </w:rPr>
        <w:t>闽人发〔2009〕221号</w:t>
      </w:r>
    </w:p>
    <w:p>
      <w:pPr>
        <w:shd w:val="clear" w:color="auto" w:fill="FFFFFF"/>
        <w:spacing w:line="500" w:lineRule="exact"/>
        <w:ind w:firstLine="2560" w:firstLineChars="800"/>
        <w:jc w:val="left"/>
        <w:rPr>
          <w:rFonts w:ascii="仿宋_GB2312" w:hAnsi="仿宋" w:eastAsia="仿宋_GB2312" w:cs="Arial"/>
          <w:kern w:val="0"/>
          <w:sz w:val="32"/>
          <w:szCs w:val="32"/>
        </w:rPr>
      </w:pPr>
      <w:r>
        <w:rPr>
          <w:rFonts w:hint="eastAsia" w:ascii="仿宋_GB2312" w:hAnsi="仿宋" w:eastAsia="仿宋_GB2312" w:cs="Arial"/>
          <w:kern w:val="0"/>
          <w:sz w:val="32"/>
          <w:szCs w:val="32"/>
        </w:rPr>
        <w:t xml:space="preserve"> </w:t>
      </w:r>
    </w:p>
    <w:p>
      <w:pPr>
        <w:shd w:val="clear" w:color="auto" w:fill="FFFFFF"/>
        <w:spacing w:line="500" w:lineRule="exact"/>
        <w:jc w:val="left"/>
        <w:rPr>
          <w:rFonts w:ascii="仿宋_GB2312" w:hAnsi="仿宋" w:eastAsia="仿宋_GB2312" w:cs="Arial"/>
          <w:kern w:val="0"/>
          <w:sz w:val="32"/>
          <w:szCs w:val="32"/>
        </w:rPr>
      </w:pPr>
      <w:r>
        <w:rPr>
          <w:rFonts w:hint="eastAsia" w:ascii="仿宋_GB2312" w:hAnsi="仿宋" w:eastAsia="仿宋_GB2312" w:cs="Arial"/>
          <w:kern w:val="0"/>
          <w:sz w:val="32"/>
          <w:szCs w:val="32"/>
        </w:rPr>
        <w:t>各市、县(区)人事局，各有关市、县(区)“三支一扶”办：</w:t>
      </w:r>
    </w:p>
    <w:p>
      <w:pPr>
        <w:shd w:val="clear" w:color="auto" w:fill="FFFFFF"/>
        <w:spacing w:line="500" w:lineRule="exact"/>
        <w:ind w:firstLine="640" w:firstLineChars="200"/>
        <w:jc w:val="left"/>
        <w:rPr>
          <w:rFonts w:ascii="仿宋_GB2312" w:hAnsi="仿宋" w:eastAsia="仿宋_GB2312" w:cs="Arial"/>
          <w:kern w:val="0"/>
          <w:sz w:val="32"/>
          <w:szCs w:val="32"/>
        </w:rPr>
      </w:pPr>
      <w:r>
        <w:rPr>
          <w:rFonts w:hint="eastAsia" w:ascii="仿宋_GB2312" w:hAnsi="仿宋" w:eastAsia="仿宋_GB2312" w:cs="Arial"/>
          <w:kern w:val="0"/>
          <w:sz w:val="32"/>
          <w:szCs w:val="32"/>
        </w:rPr>
        <w:t>根据中组部、人社部等五部门《关于统筹实施引导高校毕业生到农村基层服务项目工作的通知》（人社部发[2009]42号）和省委办公厅、省政府办公厅《关于组织开展福建省高校毕业生到农村基层从事支教、支农、支医和扶贫工作的通知》（闽委办[2006]73号）精神，为进一步做好我省参加“三支一扶”计划等服务基层项目高校毕业生的就业政策落实和就业服务工作，加强我省农村基层人才队伍建设，建立引导和鼓励高校毕业生面向基层就业的长效工作机制，现就参加“三支一扶”计划等服务基层项目高校毕业生有关就业政策通知如下：</w:t>
      </w:r>
    </w:p>
    <w:p>
      <w:pPr>
        <w:shd w:val="clear" w:color="auto" w:fill="FFFFFF"/>
        <w:spacing w:line="500" w:lineRule="exact"/>
        <w:ind w:firstLine="640" w:firstLineChars="200"/>
        <w:jc w:val="left"/>
        <w:rPr>
          <w:rFonts w:ascii="仿宋_GB2312" w:hAnsi="仿宋" w:eastAsia="仿宋_GB2312" w:cs="Arial"/>
          <w:kern w:val="0"/>
          <w:sz w:val="32"/>
          <w:szCs w:val="32"/>
        </w:rPr>
      </w:pPr>
      <w:r>
        <w:rPr>
          <w:rFonts w:hint="eastAsia" w:ascii="仿宋_GB2312" w:hAnsi="仿宋" w:eastAsia="仿宋_GB2312" w:cs="Arial"/>
          <w:kern w:val="0"/>
          <w:sz w:val="32"/>
          <w:szCs w:val="32"/>
        </w:rPr>
        <w:t>一、服务基层项目主要包括：福建省级和设区市级高校毕业生“三支一扶”计划、福建省高校毕业生服务社区计划、福建省大学生志愿服务欠发达地区计划、大学生志愿服务西部计划（含研究生支教团）。</w:t>
      </w:r>
    </w:p>
    <w:p>
      <w:pPr>
        <w:shd w:val="clear" w:color="auto" w:fill="FFFFFF"/>
        <w:spacing w:line="500" w:lineRule="exact"/>
        <w:ind w:firstLine="640" w:firstLineChars="200"/>
        <w:jc w:val="left"/>
        <w:rPr>
          <w:rFonts w:ascii="仿宋_GB2312" w:hAnsi="仿宋" w:eastAsia="仿宋_GB2312" w:cs="Arial"/>
          <w:kern w:val="0"/>
          <w:sz w:val="32"/>
          <w:szCs w:val="32"/>
        </w:rPr>
      </w:pPr>
      <w:r>
        <w:rPr>
          <w:rFonts w:hint="eastAsia" w:ascii="仿宋_GB2312" w:hAnsi="仿宋" w:eastAsia="仿宋_GB2312" w:cs="Arial"/>
          <w:kern w:val="0"/>
          <w:sz w:val="32"/>
          <w:szCs w:val="32"/>
        </w:rPr>
        <w:t>二、参加服务基层项目服务期为两年及以上期满考核合格的高校毕业生报考省、设区市公务员的，笔试总分加3分，报考县（市、区）、乡（镇）公务员的，笔试总分加5分。参加服务基层项目服务期限为一年，期满考核合格的高校毕业生限报考县（市、区）、乡（镇）公务员，笔试总分加5分。</w:t>
      </w:r>
    </w:p>
    <w:p>
      <w:pPr>
        <w:shd w:val="clear" w:color="auto" w:fill="FFFFFF"/>
        <w:spacing w:line="500" w:lineRule="exact"/>
        <w:ind w:firstLine="640" w:firstLineChars="200"/>
        <w:jc w:val="left"/>
        <w:rPr>
          <w:rFonts w:ascii="仿宋_GB2312" w:hAnsi="仿宋" w:eastAsia="仿宋_GB2312" w:cs="Arial"/>
          <w:kern w:val="0"/>
          <w:sz w:val="32"/>
          <w:szCs w:val="32"/>
        </w:rPr>
      </w:pPr>
      <w:r>
        <w:rPr>
          <w:rFonts w:hint="eastAsia" w:ascii="仿宋_GB2312" w:hAnsi="仿宋" w:eastAsia="仿宋_GB2312" w:cs="Arial"/>
          <w:kern w:val="0"/>
          <w:sz w:val="32"/>
          <w:szCs w:val="32"/>
        </w:rPr>
        <w:t>三、参加服务基层项目服务期为两年及以上期满考核合格的高校毕业生三年内报考我省事业单位工作人员招聘考试，既可按有两年以上基层工作经验报考，也可按应届毕业生身份报考。</w:t>
      </w:r>
    </w:p>
    <w:p>
      <w:pPr>
        <w:shd w:val="clear" w:color="auto" w:fill="FFFFFF"/>
        <w:spacing w:line="500" w:lineRule="exact"/>
        <w:ind w:firstLine="640" w:firstLineChars="200"/>
        <w:jc w:val="left"/>
        <w:rPr>
          <w:rFonts w:ascii="仿宋_GB2312" w:hAnsi="仿宋" w:eastAsia="仿宋_GB2312" w:cs="Arial"/>
          <w:kern w:val="0"/>
          <w:sz w:val="32"/>
          <w:szCs w:val="32"/>
        </w:rPr>
      </w:pPr>
      <w:r>
        <w:rPr>
          <w:rFonts w:hint="eastAsia" w:ascii="仿宋_GB2312" w:hAnsi="仿宋" w:eastAsia="仿宋_GB2312" w:cs="Arial"/>
          <w:kern w:val="0"/>
          <w:sz w:val="32"/>
          <w:szCs w:val="32"/>
        </w:rPr>
        <w:t>四、参加服务基层项目服务期为两年及以上期满考核合格的高校毕业生报考省、设区市事业单位的，笔试总分加3分，报考县（市、区）、乡（镇）事业单位的，笔试总分加5分。参加服务基层项目服务期限为一年，期满考核合格的高校毕业生限报考县（市、区）、乡（镇）事业单位，笔试总分加5分。</w:t>
      </w:r>
    </w:p>
    <w:p>
      <w:pPr>
        <w:shd w:val="clear" w:color="auto" w:fill="FFFFFF"/>
        <w:spacing w:line="500" w:lineRule="exact"/>
        <w:ind w:firstLine="640" w:firstLineChars="200"/>
        <w:jc w:val="left"/>
        <w:rPr>
          <w:rFonts w:ascii="仿宋_GB2312" w:hAnsi="仿宋" w:eastAsia="仿宋_GB2312" w:cs="Arial"/>
          <w:kern w:val="0"/>
          <w:sz w:val="32"/>
          <w:szCs w:val="32"/>
        </w:rPr>
      </w:pPr>
      <w:r>
        <w:rPr>
          <w:rFonts w:hint="eastAsia" w:ascii="仿宋_GB2312" w:hAnsi="仿宋" w:eastAsia="仿宋_GB2312" w:cs="Arial"/>
          <w:kern w:val="0"/>
          <w:sz w:val="32"/>
          <w:szCs w:val="32"/>
        </w:rPr>
        <w:t>五、参加服务基层项目服务期为两年及以上期满考核合格并愿意继续在我省农村基层工作的毕业生，在我省乡（镇）事业单位编制内新增工作人员时，可免于参加统一招考，由接收单位直接报县（市、区）人事部门办理事业单位人员聘用相关手续。对于参加我省高校毕业生服务社区计划服务期满考核合格并愿意留在服务县（市、区）街道（镇）工作的毕业生，由服务社区所在县（市、区）人事部门根据具体情况选聘在相关街道（镇）所属有空编的事业单位工作。</w:t>
      </w:r>
    </w:p>
    <w:p>
      <w:pPr>
        <w:shd w:val="clear" w:color="auto" w:fill="FFFFFF"/>
        <w:spacing w:line="500" w:lineRule="exact"/>
        <w:ind w:firstLine="640" w:firstLineChars="200"/>
        <w:jc w:val="left"/>
        <w:rPr>
          <w:rFonts w:ascii="仿宋_GB2312" w:hAnsi="仿宋" w:eastAsia="仿宋_GB2312" w:cs="Arial"/>
          <w:kern w:val="0"/>
          <w:sz w:val="32"/>
          <w:szCs w:val="32"/>
        </w:rPr>
      </w:pPr>
      <w:r>
        <w:rPr>
          <w:rFonts w:hint="eastAsia" w:ascii="仿宋_GB2312" w:hAnsi="仿宋" w:eastAsia="仿宋_GB2312" w:cs="Arial"/>
          <w:kern w:val="0"/>
          <w:sz w:val="32"/>
          <w:szCs w:val="32"/>
        </w:rPr>
        <w:t>六、参加服务基层项目服务期为两年及以上期满考核合格的毕业生可报考面向我省参加服务基层项目服务期满考核合格高校毕业生的公务员和事业单位的专门职位。参加服务基层项目服务期限为一年，期满考核合格的高校毕业生限报考县（市、区）、乡（镇）公务员和事业单位专门职位。</w:t>
      </w:r>
    </w:p>
    <w:p>
      <w:pPr>
        <w:shd w:val="clear" w:color="auto" w:fill="FFFFFF"/>
        <w:spacing w:line="500" w:lineRule="exact"/>
        <w:ind w:firstLine="640" w:firstLineChars="200"/>
        <w:jc w:val="left"/>
        <w:rPr>
          <w:rFonts w:ascii="仿宋_GB2312" w:hAnsi="仿宋" w:eastAsia="仿宋_GB2312" w:cs="Arial"/>
          <w:kern w:val="0"/>
          <w:sz w:val="32"/>
          <w:szCs w:val="32"/>
        </w:rPr>
      </w:pPr>
      <w:r>
        <w:rPr>
          <w:rFonts w:hint="eastAsia" w:ascii="仿宋_GB2312" w:hAnsi="仿宋" w:eastAsia="仿宋_GB2312" w:cs="Arial"/>
          <w:kern w:val="0"/>
          <w:sz w:val="32"/>
          <w:szCs w:val="32"/>
        </w:rPr>
        <w:t>七、凡通过享受政策待遇，被录（聘）为公务员和事业单位工作人员的服务基层项目高校毕业生，不再享受报考公务员和事业单位加分和专门职位招考优惠政策。</w:t>
      </w:r>
    </w:p>
    <w:p>
      <w:pPr>
        <w:shd w:val="clear" w:color="auto" w:fill="FFFFFF"/>
        <w:spacing w:line="500" w:lineRule="exact"/>
        <w:ind w:firstLine="640" w:firstLineChars="200"/>
        <w:jc w:val="left"/>
        <w:rPr>
          <w:rFonts w:ascii="仿宋_GB2312" w:hAnsi="仿宋" w:eastAsia="仿宋_GB2312" w:cs="Arial"/>
          <w:kern w:val="0"/>
          <w:sz w:val="32"/>
          <w:szCs w:val="32"/>
        </w:rPr>
      </w:pPr>
      <w:r>
        <w:rPr>
          <w:rFonts w:hint="eastAsia" w:ascii="仿宋_GB2312" w:hAnsi="仿宋" w:eastAsia="仿宋_GB2312" w:cs="Arial"/>
          <w:kern w:val="0"/>
          <w:sz w:val="32"/>
          <w:szCs w:val="32"/>
        </w:rPr>
        <w:t>八、本通知从印发之日起执行，参加省外组织实施的上述服务基层项目福建生源高校毕业生参照执行。</w:t>
      </w:r>
    </w:p>
    <w:p>
      <w:pPr>
        <w:shd w:val="clear" w:color="auto" w:fill="FFFFFF"/>
        <w:spacing w:line="500" w:lineRule="exact"/>
        <w:ind w:firstLine="560"/>
        <w:jc w:val="left"/>
        <w:rPr>
          <w:rFonts w:ascii="仿宋_GB2312" w:hAnsi="仿宋" w:eastAsia="仿宋_GB2312" w:cs="Arial"/>
          <w:kern w:val="0"/>
          <w:sz w:val="32"/>
          <w:szCs w:val="32"/>
        </w:rPr>
      </w:pPr>
      <w:r>
        <w:rPr>
          <w:rFonts w:hint="eastAsia" w:ascii="宋体" w:hAnsi="宋体" w:cs="Arial"/>
          <w:kern w:val="0"/>
          <w:sz w:val="32"/>
          <w:szCs w:val="32"/>
        </w:rPr>
        <w:t xml:space="preserve">  </w:t>
      </w:r>
      <w:r>
        <w:rPr>
          <w:rFonts w:hint="eastAsia" w:ascii="仿宋_GB2312" w:hAnsi="仿宋" w:eastAsia="仿宋_GB2312" w:cs="Arial"/>
          <w:kern w:val="0"/>
          <w:sz w:val="32"/>
          <w:szCs w:val="32"/>
        </w:rPr>
        <w:t xml:space="preserve">                               </w:t>
      </w:r>
    </w:p>
    <w:p>
      <w:pPr>
        <w:shd w:val="clear" w:color="auto" w:fill="FFFFFF"/>
        <w:spacing w:line="500" w:lineRule="exact"/>
        <w:ind w:firstLine="6160" w:firstLineChars="1925"/>
        <w:jc w:val="left"/>
        <w:rPr>
          <w:rFonts w:ascii="仿宋_GB2312" w:hAnsi="仿宋" w:eastAsia="仿宋_GB2312" w:cs="Arial"/>
          <w:kern w:val="0"/>
          <w:sz w:val="32"/>
          <w:szCs w:val="32"/>
        </w:rPr>
      </w:pPr>
      <w:r>
        <w:rPr>
          <w:rFonts w:hint="eastAsia" w:ascii="仿宋_GB2312" w:hAnsi="仿宋" w:eastAsia="仿宋_GB2312" w:cs="Arial"/>
          <w:kern w:val="0"/>
          <w:sz w:val="32"/>
          <w:szCs w:val="32"/>
        </w:rPr>
        <w:t>福建省公务员局</w:t>
      </w:r>
    </w:p>
    <w:p>
      <w:pPr>
        <w:shd w:val="clear" w:color="auto" w:fill="FFFFFF"/>
        <w:spacing w:line="500" w:lineRule="exact"/>
        <w:ind w:firstLine="4560" w:firstLineChars="1425"/>
        <w:jc w:val="left"/>
        <w:rPr>
          <w:rFonts w:ascii="仿宋_GB2312" w:hAnsi="仿宋" w:eastAsia="仿宋_GB2312" w:cs="Arial"/>
          <w:kern w:val="0"/>
          <w:sz w:val="32"/>
          <w:szCs w:val="32"/>
        </w:rPr>
      </w:pPr>
      <w:r>
        <w:rPr>
          <w:rFonts w:hint="eastAsia" w:ascii="仿宋_GB2312" w:hAnsi="仿宋" w:eastAsia="仿宋_GB2312" w:cs="Arial"/>
          <w:kern w:val="0"/>
          <w:sz w:val="32"/>
          <w:szCs w:val="32"/>
        </w:rPr>
        <w:t>福建省人力资源开发办公室</w:t>
      </w:r>
    </w:p>
    <w:p>
      <w:pPr>
        <w:shd w:val="clear" w:color="auto" w:fill="FFFFFF"/>
        <w:spacing w:line="500" w:lineRule="exact"/>
        <w:ind w:firstLine="1120" w:firstLineChars="350"/>
        <w:jc w:val="left"/>
        <w:rPr>
          <w:rFonts w:ascii="仿宋_GB2312" w:hAnsi="仿宋" w:eastAsia="仿宋_GB2312" w:cs="Arial"/>
          <w:kern w:val="0"/>
          <w:sz w:val="32"/>
          <w:szCs w:val="32"/>
        </w:rPr>
      </w:pPr>
      <w:r>
        <w:rPr>
          <w:rFonts w:hint="eastAsia" w:ascii="仿宋_GB2312" w:hAnsi="仿宋" w:eastAsia="仿宋_GB2312" w:cs="Arial"/>
          <w:kern w:val="0"/>
          <w:sz w:val="32"/>
          <w:szCs w:val="32"/>
        </w:rPr>
        <w:t>福建省高校毕业生“三支一扶”工作协调管理办公室</w:t>
      </w:r>
    </w:p>
    <w:p>
      <w:pPr>
        <w:shd w:val="clear" w:color="auto" w:fill="FFFFFF"/>
        <w:spacing w:line="500" w:lineRule="exact"/>
        <w:ind w:firstLine="4800" w:firstLineChars="1500"/>
        <w:jc w:val="left"/>
        <w:rPr>
          <w:rFonts w:ascii="仿宋_GB2312" w:hAnsi="仿宋" w:eastAsia="仿宋_GB2312" w:cs="Arial"/>
          <w:kern w:val="0"/>
          <w:sz w:val="32"/>
          <w:szCs w:val="32"/>
        </w:rPr>
      </w:pPr>
      <w:r>
        <w:rPr>
          <w:rFonts w:hint="eastAsia" w:ascii="仿宋_GB2312" w:hAnsi="仿宋" w:eastAsia="仿宋_GB2312" w:cs="Arial"/>
          <w:kern w:val="0"/>
          <w:sz w:val="32"/>
          <w:szCs w:val="32"/>
        </w:rPr>
        <w:t>二○○九年九月二十五日</w:t>
      </w:r>
    </w:p>
    <w:p>
      <w:pPr>
        <w:shd w:val="clear" w:color="auto" w:fill="FFFFFF"/>
        <w:spacing w:line="520" w:lineRule="exact"/>
        <w:rPr>
          <w:rFonts w:hint="eastAsia" w:ascii="黑体" w:hAnsi="黑体" w:eastAsia="黑体"/>
          <w:sz w:val="32"/>
          <w:szCs w:val="32"/>
        </w:rPr>
      </w:pPr>
    </w:p>
    <w:p>
      <w:pPr>
        <w:shd w:val="clear" w:color="auto" w:fill="FFFFFF"/>
        <w:spacing w:line="520" w:lineRule="exact"/>
        <w:rPr>
          <w:rFonts w:hint="eastAsia" w:ascii="黑体" w:hAnsi="黑体" w:eastAsia="黑体"/>
          <w:sz w:val="32"/>
          <w:szCs w:val="32"/>
        </w:rPr>
      </w:pPr>
    </w:p>
    <w:p>
      <w:pPr>
        <w:shd w:val="clear" w:color="auto" w:fill="FFFFFF"/>
        <w:spacing w:line="520" w:lineRule="exact"/>
        <w:rPr>
          <w:rFonts w:hint="eastAsia" w:ascii="黑体" w:hAnsi="黑体" w:eastAsia="黑体"/>
          <w:sz w:val="32"/>
          <w:szCs w:val="32"/>
        </w:rPr>
      </w:pPr>
    </w:p>
    <w:p>
      <w:pPr>
        <w:shd w:val="clear" w:color="auto" w:fill="FFFFFF"/>
        <w:spacing w:line="520" w:lineRule="exact"/>
        <w:rPr>
          <w:rFonts w:hint="eastAsia" w:ascii="黑体" w:hAnsi="黑体" w:eastAsia="黑体"/>
          <w:sz w:val="32"/>
          <w:szCs w:val="32"/>
        </w:rPr>
      </w:pPr>
    </w:p>
    <w:p>
      <w:pPr>
        <w:shd w:val="clear" w:color="auto" w:fill="FFFFFF"/>
        <w:spacing w:line="520" w:lineRule="exact"/>
        <w:rPr>
          <w:rFonts w:hint="eastAsia" w:ascii="黑体" w:hAnsi="黑体" w:eastAsia="黑体"/>
          <w:sz w:val="32"/>
          <w:szCs w:val="32"/>
        </w:rPr>
      </w:pPr>
    </w:p>
    <w:p>
      <w:pPr>
        <w:shd w:val="clear" w:color="auto" w:fill="FFFFFF"/>
        <w:spacing w:line="520" w:lineRule="exact"/>
        <w:rPr>
          <w:rFonts w:hint="eastAsia" w:ascii="黑体" w:hAnsi="黑体" w:eastAsia="黑体"/>
          <w:sz w:val="32"/>
          <w:szCs w:val="32"/>
        </w:rPr>
      </w:pPr>
    </w:p>
    <w:p>
      <w:pPr>
        <w:shd w:val="clear" w:color="auto" w:fill="FFFFFF"/>
        <w:spacing w:line="520" w:lineRule="exact"/>
        <w:rPr>
          <w:rFonts w:hint="eastAsia" w:ascii="黑体" w:hAnsi="黑体" w:eastAsia="黑体"/>
          <w:sz w:val="32"/>
          <w:szCs w:val="32"/>
        </w:rPr>
      </w:pPr>
    </w:p>
    <w:p>
      <w:pPr>
        <w:shd w:val="clear" w:color="auto" w:fill="FFFFFF"/>
        <w:spacing w:line="520" w:lineRule="exact"/>
        <w:rPr>
          <w:rFonts w:hint="eastAsia" w:ascii="黑体" w:hAnsi="黑体" w:eastAsia="黑体"/>
          <w:sz w:val="32"/>
          <w:szCs w:val="32"/>
        </w:rPr>
      </w:pPr>
    </w:p>
    <w:p>
      <w:pPr>
        <w:shd w:val="clear" w:color="auto" w:fill="FFFFFF"/>
        <w:spacing w:line="520" w:lineRule="exact"/>
        <w:rPr>
          <w:rFonts w:hint="eastAsia" w:ascii="黑体" w:hAnsi="黑体" w:eastAsia="黑体"/>
          <w:sz w:val="32"/>
          <w:szCs w:val="32"/>
        </w:rPr>
      </w:pPr>
    </w:p>
    <w:p>
      <w:pPr>
        <w:shd w:val="clear" w:color="auto" w:fill="FFFFFF"/>
        <w:spacing w:line="520" w:lineRule="exact"/>
        <w:rPr>
          <w:rFonts w:hint="eastAsia" w:ascii="黑体" w:hAnsi="黑体" w:eastAsia="黑体"/>
          <w:sz w:val="32"/>
          <w:szCs w:val="32"/>
        </w:rPr>
      </w:pPr>
    </w:p>
    <w:p>
      <w:pPr>
        <w:shd w:val="clear" w:color="auto" w:fill="FFFFFF"/>
        <w:spacing w:line="520" w:lineRule="exact"/>
        <w:rPr>
          <w:rFonts w:hint="eastAsia" w:ascii="黑体" w:hAnsi="黑体" w:eastAsia="黑体"/>
          <w:sz w:val="32"/>
          <w:szCs w:val="32"/>
        </w:rPr>
      </w:pPr>
    </w:p>
    <w:p>
      <w:pPr>
        <w:shd w:val="clear" w:color="auto" w:fill="FFFFFF"/>
        <w:spacing w:line="520" w:lineRule="exact"/>
        <w:rPr>
          <w:rFonts w:hint="eastAsia" w:ascii="黑体" w:hAnsi="黑体" w:eastAsia="黑体"/>
          <w:sz w:val="32"/>
          <w:szCs w:val="32"/>
        </w:rPr>
      </w:pPr>
    </w:p>
    <w:p>
      <w:pPr>
        <w:shd w:val="clear" w:color="auto" w:fill="FFFFFF"/>
        <w:spacing w:line="520" w:lineRule="exact"/>
        <w:rPr>
          <w:rFonts w:hint="eastAsia" w:ascii="黑体" w:hAnsi="黑体" w:eastAsia="黑体"/>
          <w:sz w:val="32"/>
          <w:szCs w:val="32"/>
        </w:rPr>
      </w:pPr>
    </w:p>
    <w:p>
      <w:pPr>
        <w:shd w:val="clear" w:color="auto" w:fill="FFFFFF"/>
        <w:spacing w:line="520" w:lineRule="exact"/>
        <w:rPr>
          <w:rFonts w:hint="eastAsia" w:ascii="黑体" w:hAnsi="黑体" w:eastAsia="黑体"/>
          <w:sz w:val="32"/>
          <w:szCs w:val="32"/>
        </w:rPr>
      </w:pPr>
    </w:p>
    <w:p>
      <w:pPr>
        <w:shd w:val="clear" w:color="auto" w:fill="FFFFFF"/>
        <w:spacing w:line="520" w:lineRule="exact"/>
        <w:rPr>
          <w:rFonts w:hint="eastAsia" w:ascii="黑体" w:hAnsi="黑体" w:eastAsia="黑体"/>
          <w:sz w:val="32"/>
          <w:szCs w:val="32"/>
        </w:rPr>
      </w:pPr>
    </w:p>
    <w:p>
      <w:pPr>
        <w:shd w:val="clear" w:color="auto" w:fill="FFFFFF"/>
        <w:spacing w:line="520" w:lineRule="exact"/>
        <w:rPr>
          <w:rFonts w:hint="eastAsia" w:ascii="黑体" w:hAnsi="黑体" w:eastAsia="黑体"/>
          <w:sz w:val="32"/>
          <w:szCs w:val="32"/>
        </w:rPr>
      </w:pPr>
    </w:p>
    <w:p>
      <w:pPr>
        <w:shd w:val="clear" w:color="auto" w:fill="FFFFFF"/>
        <w:spacing w:line="520" w:lineRule="exact"/>
        <w:rPr>
          <w:rFonts w:hint="eastAsia" w:ascii="黑体" w:hAnsi="黑体" w:eastAsia="黑体"/>
          <w:sz w:val="32"/>
          <w:szCs w:val="32"/>
        </w:rPr>
      </w:pPr>
    </w:p>
    <w:p>
      <w:pPr>
        <w:shd w:val="clear" w:color="auto" w:fill="FFFFFF"/>
        <w:spacing w:line="520" w:lineRule="exact"/>
        <w:rPr>
          <w:rFonts w:hint="eastAsia" w:ascii="黑体" w:hAnsi="黑体" w:eastAsia="黑体"/>
          <w:sz w:val="32"/>
          <w:szCs w:val="32"/>
        </w:rPr>
      </w:pPr>
    </w:p>
    <w:p>
      <w:pPr>
        <w:shd w:val="clear" w:color="auto" w:fill="FFFFFF"/>
        <w:spacing w:line="520" w:lineRule="exact"/>
        <w:rPr>
          <w:rFonts w:hint="eastAsia" w:ascii="黑体" w:hAnsi="黑体" w:eastAsia="黑体"/>
          <w:sz w:val="32"/>
          <w:szCs w:val="32"/>
        </w:rPr>
      </w:pPr>
    </w:p>
    <w:p>
      <w:pPr>
        <w:shd w:val="clear" w:color="auto" w:fill="FFFFFF"/>
        <w:spacing w:line="520" w:lineRule="exact"/>
        <w:rPr>
          <w:rFonts w:hint="eastAsia" w:ascii="黑体" w:hAnsi="黑体" w:eastAsia="黑体"/>
          <w:sz w:val="32"/>
          <w:szCs w:val="32"/>
        </w:rPr>
      </w:pPr>
    </w:p>
    <w:p>
      <w:pPr>
        <w:shd w:val="clear" w:color="auto" w:fill="FFFFFF"/>
        <w:spacing w:line="520" w:lineRule="exact"/>
        <w:rPr>
          <w:rFonts w:hint="eastAsia" w:ascii="黑体" w:hAnsi="黑体" w:eastAsia="黑体"/>
          <w:sz w:val="32"/>
          <w:szCs w:val="32"/>
        </w:rPr>
      </w:pPr>
    </w:p>
    <w:p>
      <w:pPr>
        <w:shd w:val="clear" w:color="auto" w:fill="FFFFFF"/>
        <w:spacing w:line="520" w:lineRule="exact"/>
        <w:rPr>
          <w:rFonts w:hint="eastAsia" w:ascii="黑体" w:hAnsi="黑体" w:eastAsia="黑体"/>
          <w:sz w:val="32"/>
          <w:szCs w:val="32"/>
        </w:rPr>
      </w:pPr>
    </w:p>
    <w:p>
      <w:pPr>
        <w:shd w:val="clear" w:color="auto" w:fill="FFFFFF"/>
        <w:spacing w:line="520" w:lineRule="exact"/>
        <w:rPr>
          <w:rFonts w:hint="eastAsia" w:ascii="黑体" w:hAnsi="黑体" w:eastAsia="黑体"/>
          <w:sz w:val="32"/>
          <w:szCs w:val="32"/>
        </w:rPr>
      </w:pPr>
    </w:p>
    <w:p>
      <w:pPr>
        <w:shd w:val="clear" w:color="auto" w:fill="FFFFFF"/>
        <w:spacing w:line="520" w:lineRule="exact"/>
        <w:rPr>
          <w:rFonts w:ascii="黑体" w:hAnsi="黑体" w:eastAsia="黑体"/>
          <w:sz w:val="32"/>
          <w:szCs w:val="32"/>
        </w:rPr>
      </w:pPr>
      <w:r>
        <w:rPr>
          <w:rFonts w:hint="eastAsia" w:ascii="黑体" w:hAnsi="黑体" w:eastAsia="黑体"/>
          <w:sz w:val="32"/>
          <w:szCs w:val="32"/>
        </w:rPr>
        <w:t>附件4</w:t>
      </w:r>
    </w:p>
    <w:p>
      <w:pPr>
        <w:shd w:val="clear" w:color="auto" w:fill="FFFFFF"/>
        <w:spacing w:line="520" w:lineRule="exact"/>
        <w:rPr>
          <w:rFonts w:ascii="黑体" w:hAnsi="黑体" w:eastAsia="黑体"/>
          <w:sz w:val="32"/>
          <w:szCs w:val="32"/>
        </w:rPr>
      </w:pPr>
      <w:r>
        <w:rPr>
          <w:rFonts w:hint="eastAsia" w:ascii="黑体" w:hAnsi="黑体" w:eastAsia="黑体"/>
          <w:sz w:val="32"/>
          <w:szCs w:val="32"/>
        </w:rPr>
        <w:t xml:space="preserve"> </w:t>
      </w:r>
    </w:p>
    <w:p>
      <w:pPr>
        <w:shd w:val="clear" w:color="auto" w:fill="FFFFFF"/>
        <w:spacing w:line="52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关于农村独女户、二女户女儿在参加事业</w:t>
      </w:r>
    </w:p>
    <w:p>
      <w:pPr>
        <w:shd w:val="clear" w:color="auto" w:fill="FFFFFF"/>
        <w:spacing w:line="52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单位招聘时给予加分的通知</w:t>
      </w:r>
    </w:p>
    <w:p>
      <w:pPr>
        <w:shd w:val="clear" w:color="auto" w:fill="FFFFFF"/>
        <w:spacing w:line="52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 xml:space="preserve"> </w:t>
      </w:r>
    </w:p>
    <w:p>
      <w:pPr>
        <w:shd w:val="clear" w:color="auto" w:fill="FFFFFF"/>
        <w:spacing w:line="520" w:lineRule="exact"/>
        <w:jc w:val="center"/>
        <w:rPr>
          <w:rFonts w:ascii="仿宋_GB2312" w:hAnsi="仿宋" w:eastAsia="仿宋_GB2312"/>
          <w:sz w:val="32"/>
          <w:szCs w:val="32"/>
        </w:rPr>
      </w:pPr>
      <w:r>
        <w:rPr>
          <w:rFonts w:hint="eastAsia" w:ascii="仿宋_GB2312" w:hAnsi="仿宋" w:eastAsia="仿宋_GB2312"/>
          <w:sz w:val="32"/>
          <w:szCs w:val="32"/>
        </w:rPr>
        <w:t>莆政办〔2012〕225号</w:t>
      </w:r>
    </w:p>
    <w:p>
      <w:pPr>
        <w:shd w:val="clear" w:color="auto" w:fill="FFFFFF"/>
        <w:spacing w:line="520" w:lineRule="exact"/>
        <w:rPr>
          <w:rFonts w:ascii="仿宋_GB2312" w:hAnsi="仿宋" w:eastAsia="仿宋_GB2312"/>
          <w:sz w:val="32"/>
          <w:szCs w:val="32"/>
        </w:rPr>
      </w:pPr>
      <w:r>
        <w:rPr>
          <w:rFonts w:hint="eastAsia" w:ascii="仿宋_GB2312" w:hAnsi="仿宋" w:eastAsia="仿宋_GB2312"/>
          <w:sz w:val="32"/>
          <w:szCs w:val="32"/>
        </w:rPr>
        <w:t>各县（区）人民政府（管委会）、市直有关单位：</w:t>
      </w:r>
    </w:p>
    <w:p>
      <w:pPr>
        <w:shd w:val="clear" w:color="auto" w:fill="FFFFFF"/>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为认真贯彻落实省委、省政府《关于实施“生育文明·幸福家庭”促进计划的意见》（闽委办〔2012〕73号），完善计划生育利益导向机制，提高农村独女户、二女户的待遇，体现各级政府对计生光荣户的关心和关怀。根据市委会议纪要[2012]25号和市长办公会议纪要[2012]22号精神，决定市、县（区、管委会）向社会招聘事业单位工作人员时，给予莆田籍的农村独女户、二女户女儿笔试成绩分别加4分、2分并计入总分的待遇。</w:t>
      </w:r>
    </w:p>
    <w:p>
      <w:pPr>
        <w:shd w:val="clear" w:color="auto" w:fill="FFFFFF"/>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各级各部门要深入贯彻落实市委、市政府有关计生优惠政策，结合本地本单位实际，制定更多有利于计生户子女成长的优惠政策，更好地发挥计生利益导向作用，切实转变旧的婚育观念，推动我市人口计生工作上新水平。</w:t>
      </w:r>
    </w:p>
    <w:p>
      <w:pPr>
        <w:shd w:val="clear" w:color="auto" w:fill="FFFFFF"/>
        <w:spacing w:line="520" w:lineRule="exact"/>
        <w:ind w:firstLine="640" w:firstLineChars="200"/>
        <w:jc w:val="right"/>
        <w:rPr>
          <w:rFonts w:ascii="仿宋_GB2312" w:hAnsi="仿宋" w:eastAsia="仿宋_GB2312"/>
          <w:sz w:val="32"/>
          <w:szCs w:val="32"/>
        </w:rPr>
      </w:pPr>
      <w:r>
        <w:rPr>
          <w:rFonts w:hint="eastAsia" w:ascii="仿宋_GB2312" w:hAnsi="仿宋" w:eastAsia="仿宋_GB2312"/>
          <w:sz w:val="32"/>
          <w:szCs w:val="32"/>
        </w:rPr>
        <w:t xml:space="preserve"> </w:t>
      </w:r>
    </w:p>
    <w:p>
      <w:pPr>
        <w:shd w:val="clear" w:color="auto" w:fill="FFFFFF"/>
        <w:spacing w:line="520" w:lineRule="exact"/>
        <w:ind w:firstLine="640" w:firstLineChars="200"/>
        <w:jc w:val="right"/>
        <w:rPr>
          <w:rFonts w:ascii="仿宋_GB2312" w:hAnsi="仿宋" w:eastAsia="仿宋_GB2312"/>
          <w:sz w:val="32"/>
          <w:szCs w:val="32"/>
        </w:rPr>
      </w:pPr>
      <w:r>
        <w:rPr>
          <w:rFonts w:hint="eastAsia" w:ascii="仿宋_GB2312" w:hAnsi="仿宋" w:eastAsia="仿宋_GB2312"/>
          <w:sz w:val="32"/>
          <w:szCs w:val="32"/>
        </w:rPr>
        <w:t xml:space="preserve"> </w:t>
      </w:r>
    </w:p>
    <w:p>
      <w:pPr>
        <w:shd w:val="clear" w:color="auto" w:fill="FFFFFF"/>
        <w:spacing w:line="520" w:lineRule="exact"/>
        <w:ind w:firstLine="640" w:firstLineChars="200"/>
        <w:jc w:val="right"/>
        <w:rPr>
          <w:rFonts w:ascii="仿宋_GB2312" w:hAnsi="仿宋" w:eastAsia="仿宋_GB2312"/>
          <w:sz w:val="32"/>
          <w:szCs w:val="32"/>
        </w:rPr>
      </w:pPr>
      <w:r>
        <w:rPr>
          <w:rFonts w:hint="eastAsia" w:ascii="仿宋_GB2312" w:hAnsi="仿宋" w:eastAsia="仿宋_GB2312"/>
          <w:sz w:val="32"/>
          <w:szCs w:val="32"/>
        </w:rPr>
        <w:t>莆田市人民政府办公室</w:t>
      </w:r>
    </w:p>
    <w:p>
      <w:pPr>
        <w:shd w:val="clear" w:color="auto" w:fill="FFFFFF"/>
        <w:spacing w:line="520" w:lineRule="exact"/>
        <w:ind w:right="160" w:firstLine="640" w:firstLineChars="200"/>
        <w:jc w:val="right"/>
        <w:rPr>
          <w:rFonts w:ascii="仿宋_GB2312" w:hAnsi="仿宋" w:eastAsia="仿宋_GB2312"/>
          <w:sz w:val="32"/>
          <w:szCs w:val="32"/>
        </w:rPr>
      </w:pPr>
      <w:r>
        <w:rPr>
          <w:rFonts w:hint="eastAsia" w:ascii="仿宋_GB2312" w:hAnsi="仿宋" w:eastAsia="仿宋_GB2312"/>
          <w:sz w:val="32"/>
          <w:szCs w:val="32"/>
        </w:rPr>
        <w:t>2012年11月20日</w:t>
      </w:r>
    </w:p>
    <w:p>
      <w:pPr>
        <w:shd w:val="clear" w:color="auto" w:fill="FFFFFF"/>
        <w:spacing w:line="520" w:lineRule="exact"/>
        <w:ind w:firstLine="640" w:firstLineChars="200"/>
        <w:jc w:val="left"/>
        <w:rPr>
          <w:rFonts w:ascii="仿宋" w:hAnsi="仿宋" w:eastAsia="仿宋"/>
          <w:sz w:val="32"/>
          <w:szCs w:val="32"/>
        </w:rPr>
      </w:pPr>
      <w:r>
        <w:rPr>
          <w:rFonts w:hint="eastAsia" w:ascii="仿宋" w:hAnsi="仿宋" w:eastAsia="仿宋"/>
          <w:sz w:val="32"/>
          <w:szCs w:val="32"/>
        </w:rPr>
        <w:t xml:space="preserve"> </w:t>
      </w:r>
    </w:p>
    <w:p>
      <w:pPr>
        <w:shd w:val="clear" w:color="auto" w:fill="FFFFFF"/>
        <w:spacing w:line="520" w:lineRule="exact"/>
        <w:jc w:val="center"/>
        <w:rPr>
          <w:rFonts w:ascii="黑体" w:hAnsi="黑体" w:eastAsia="黑体"/>
          <w:b/>
          <w:bCs/>
          <w:sz w:val="36"/>
          <w:szCs w:val="36"/>
        </w:rPr>
      </w:pPr>
      <w:r>
        <w:rPr>
          <w:rFonts w:hint="eastAsia" w:ascii="黑体" w:hAnsi="黑体" w:eastAsia="黑体"/>
          <w:b/>
          <w:bCs/>
          <w:sz w:val="36"/>
          <w:szCs w:val="36"/>
        </w:rPr>
        <w:t xml:space="preserve"> </w:t>
      </w:r>
    </w:p>
    <w:p>
      <w:pPr>
        <w:shd w:val="clear" w:color="auto" w:fill="FFFFFF"/>
        <w:spacing w:line="520" w:lineRule="exact"/>
        <w:jc w:val="center"/>
        <w:rPr>
          <w:rFonts w:ascii="黑体" w:hAnsi="黑体" w:eastAsia="黑体"/>
          <w:b/>
          <w:bCs/>
          <w:sz w:val="36"/>
          <w:szCs w:val="36"/>
        </w:rPr>
      </w:pPr>
      <w:r>
        <w:rPr>
          <w:rFonts w:hint="eastAsia" w:ascii="黑体" w:hAnsi="黑体" w:eastAsia="黑体"/>
          <w:b/>
          <w:bCs/>
          <w:sz w:val="36"/>
          <w:szCs w:val="36"/>
        </w:rPr>
        <w:t xml:space="preserve">  </w:t>
      </w:r>
    </w:p>
    <w:p>
      <w:pPr>
        <w:shd w:val="clear" w:color="auto" w:fill="FFFFFF"/>
        <w:spacing w:line="520" w:lineRule="exact"/>
        <w:jc w:val="left"/>
        <w:rPr>
          <w:rFonts w:ascii="黑体" w:hAnsi="黑体" w:eastAsia="黑体"/>
          <w:bCs/>
          <w:sz w:val="36"/>
          <w:szCs w:val="36"/>
        </w:rPr>
      </w:pPr>
      <w:r>
        <w:rPr>
          <w:rFonts w:hint="eastAsia" w:ascii="黑体" w:hAnsi="黑体" w:eastAsia="黑体"/>
          <w:bCs/>
          <w:sz w:val="36"/>
          <w:szCs w:val="36"/>
        </w:rPr>
        <w:t>附件5</w:t>
      </w:r>
    </w:p>
    <w:p>
      <w:pPr>
        <w:shd w:val="clear" w:color="auto" w:fill="FFFFFF"/>
        <w:spacing w:line="520" w:lineRule="exact"/>
        <w:jc w:val="left"/>
        <w:rPr>
          <w:rFonts w:ascii="黑体" w:hAnsi="黑体" w:eastAsia="黑体"/>
          <w:bCs/>
          <w:sz w:val="36"/>
          <w:szCs w:val="36"/>
        </w:rPr>
      </w:pPr>
      <w:r>
        <w:rPr>
          <w:rFonts w:hint="eastAsia" w:ascii="黑体" w:hAnsi="黑体" w:eastAsia="黑体"/>
          <w:bCs/>
          <w:sz w:val="36"/>
          <w:szCs w:val="36"/>
        </w:rPr>
        <w:t xml:space="preserve"> </w:t>
      </w:r>
    </w:p>
    <w:p>
      <w:pPr>
        <w:shd w:val="clear" w:color="auto" w:fill="FFFFFF"/>
        <w:spacing w:line="520" w:lineRule="exact"/>
        <w:jc w:val="center"/>
        <w:rPr>
          <w:rFonts w:ascii="方正小标宋简体" w:hAnsi="黑体" w:eastAsia="方正小标宋简体" w:cs="黑体"/>
          <w:bCs/>
          <w:sz w:val="36"/>
          <w:szCs w:val="36"/>
        </w:rPr>
      </w:pPr>
      <w:r>
        <w:rPr>
          <w:rFonts w:hint="eastAsia" w:ascii="方正小标宋简体" w:hAnsi="黑体" w:eastAsia="方正小标宋简体" w:cs="黑体"/>
          <w:bCs/>
          <w:sz w:val="36"/>
          <w:szCs w:val="36"/>
        </w:rPr>
        <w:t>中共莆田市委办公室  莆田市人民政府办公室</w:t>
      </w:r>
    </w:p>
    <w:p>
      <w:pPr>
        <w:shd w:val="clear" w:color="auto" w:fill="FFFFFF"/>
        <w:spacing w:line="520" w:lineRule="exact"/>
        <w:jc w:val="center"/>
        <w:rPr>
          <w:rFonts w:ascii="方正小标宋简体" w:hAnsi="黑体" w:eastAsia="方正小标宋简体" w:cs="黑体"/>
          <w:bCs/>
          <w:sz w:val="36"/>
          <w:szCs w:val="36"/>
        </w:rPr>
      </w:pPr>
      <w:r>
        <w:rPr>
          <w:rFonts w:hint="eastAsia" w:ascii="方正小标宋简体" w:hAnsi="黑体" w:eastAsia="方正小标宋简体" w:cs="黑体"/>
          <w:bCs/>
          <w:sz w:val="36"/>
          <w:szCs w:val="36"/>
        </w:rPr>
        <w:t>关于进一步做好引进人才家属子女就业工作的通知</w:t>
      </w:r>
    </w:p>
    <w:p>
      <w:pPr>
        <w:shd w:val="clear" w:color="auto" w:fill="FFFFFF"/>
        <w:spacing w:line="520" w:lineRule="exact"/>
        <w:jc w:val="center"/>
        <w:rPr>
          <w:rFonts w:ascii="仿宋_GB2312" w:hAnsi="仿宋" w:eastAsia="仿宋_GB2312" w:cs="仿宋"/>
          <w:sz w:val="32"/>
          <w:szCs w:val="32"/>
        </w:rPr>
      </w:pPr>
      <w:r>
        <w:rPr>
          <w:rFonts w:hint="eastAsia" w:ascii="仿宋_GB2312" w:hAnsi="仿宋" w:eastAsia="仿宋_GB2312" w:cs="仿宋"/>
          <w:sz w:val="32"/>
          <w:szCs w:val="32"/>
        </w:rPr>
        <w:t>莆委办〔2010〕64号</w:t>
      </w:r>
    </w:p>
    <w:p>
      <w:pPr>
        <w:shd w:val="clear" w:color="auto" w:fill="FFFFFF"/>
        <w:spacing w:line="520" w:lineRule="exact"/>
        <w:jc w:val="center"/>
        <w:rPr>
          <w:rFonts w:ascii="仿宋_GB2312" w:hAnsi="仿宋" w:eastAsia="仿宋_GB2312" w:cs="仿宋"/>
          <w:sz w:val="32"/>
          <w:szCs w:val="32"/>
        </w:rPr>
      </w:pPr>
      <w:r>
        <w:rPr>
          <w:rFonts w:hint="eastAsia" w:ascii="仿宋_GB2312" w:hAnsi="仿宋" w:eastAsia="仿宋_GB2312" w:cs="仿宋"/>
          <w:sz w:val="32"/>
          <w:szCs w:val="32"/>
        </w:rPr>
        <w:t xml:space="preserve"> </w:t>
      </w:r>
    </w:p>
    <w:p>
      <w:pPr>
        <w:shd w:val="clear" w:color="auto" w:fill="FFFFFF"/>
        <w:spacing w:line="520" w:lineRule="exact"/>
        <w:rPr>
          <w:rFonts w:ascii="仿宋_GB2312" w:hAnsi="仿宋" w:eastAsia="仿宋_GB2312" w:cs="仿宋"/>
          <w:sz w:val="32"/>
          <w:szCs w:val="32"/>
        </w:rPr>
      </w:pPr>
      <w:r>
        <w:rPr>
          <w:rFonts w:hint="eastAsia" w:ascii="仿宋_GB2312" w:hAnsi="仿宋" w:eastAsia="仿宋_GB2312" w:cs="仿宋"/>
          <w:sz w:val="32"/>
          <w:szCs w:val="32"/>
        </w:rPr>
        <w:t>各县区委（工委）、人民政府（管委会），市直有关单位：</w:t>
      </w:r>
    </w:p>
    <w:p>
      <w:pPr>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为进一步做好人才引进工作，切实解决引进人才家属子女就业问题，根据国家人事部和省有关部门的规定，结合我市实际情况，现就引进人才家属子女就业工作通知如下：</w:t>
      </w:r>
    </w:p>
    <w:p>
      <w:pPr>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1、引进高层次人才的尚未就业家属子发女进入事业单位工作，必须参加公开招聘考试，并符合岗位设置的条件，实行笔试加分政策。具体加分分值（按100分制的笔试成绩加分）为：</w:t>
      </w:r>
    </w:p>
    <w:p>
      <w:pPr>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（1）两院院士的家属子女加30分；</w:t>
      </w:r>
    </w:p>
    <w:p>
      <w:pPr>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（2）国家“千人计划”专家的属子女加28分；</w:t>
      </w:r>
    </w:p>
    <w:p>
      <w:pPr>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（3）国家“863计划”、“973计划”专家组组长、副组长的家属子女加25分；</w:t>
      </w:r>
    </w:p>
    <w:p>
      <w:pPr>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（4）国家有突贡献的中青年专家、享受国务院特殊津贴专家的家属子女加20分；</w:t>
      </w:r>
    </w:p>
    <w:p>
      <w:pPr>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（5）担任国家科技攻关课题负责人、国家重点实验室副主任以上、学术委员会副主任以上、学部委员的教授给专家的家属子女加18分；</w:t>
      </w:r>
    </w:p>
    <w:p>
      <w:pPr>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（6）相当于长江学者成就奖的教授专家的家属子女加15分；</w:t>
      </w:r>
    </w:p>
    <w:p>
      <w:pPr>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（7）获得相当于国家科技进步三等奖以上、省科技进步二等奖以上的教授级第一完成人的家属子女加10分；</w:t>
      </w:r>
    </w:p>
    <w:p>
      <w:pPr>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（8）教授、博士的家属子女加5分；</w:t>
      </w:r>
    </w:p>
    <w:p>
      <w:pPr>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加分分值按照就高原则，不重复加分。</w:t>
      </w:r>
    </w:p>
    <w:p>
      <w:pPr>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2、引进人才家属、子女已就业的，可按同类性质单位随调，组织人事部门要积极协调相关单位抓好落实。</w:t>
      </w:r>
    </w:p>
    <w:p>
      <w:pPr>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3、对家属子女不符合事业单位设置条件的，引进单位可自行聘用，不列入编制内。</w:t>
      </w:r>
    </w:p>
    <w:p>
      <w:pPr>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4、莆田学院内现有的教授、博士研究生的家属子女，符合事业单位招考岗位条件要求，具备上述条件可享受同等待遇。</w:t>
      </w:r>
    </w:p>
    <w:p>
      <w:pPr>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5、过去规定与本意见不一致的，按本意见执行。</w:t>
      </w:r>
    </w:p>
    <w:p>
      <w:pPr>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w:t>
      </w:r>
    </w:p>
    <w:p>
      <w:pPr>
        <w:shd w:val="clear" w:color="auto" w:fill="FFFFFF"/>
        <w:spacing w:line="52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w:t>
      </w:r>
    </w:p>
    <w:p>
      <w:pPr>
        <w:shd w:val="clear" w:color="auto" w:fill="FFFFFF"/>
        <w:spacing w:line="520" w:lineRule="exact"/>
        <w:ind w:firstLine="640" w:firstLineChars="200"/>
        <w:jc w:val="right"/>
        <w:rPr>
          <w:rFonts w:ascii="仿宋_GB2312" w:hAnsi="仿宋" w:eastAsia="仿宋_GB2312" w:cs="仿宋"/>
          <w:sz w:val="32"/>
          <w:szCs w:val="32"/>
        </w:rPr>
      </w:pPr>
      <w:r>
        <w:rPr>
          <w:rFonts w:hint="eastAsia" w:ascii="仿宋_GB2312" w:hAnsi="仿宋" w:eastAsia="仿宋_GB2312" w:cs="仿宋"/>
          <w:sz w:val="32"/>
          <w:szCs w:val="32"/>
        </w:rPr>
        <w:t>中共莆田市委办公室</w:t>
      </w:r>
    </w:p>
    <w:p>
      <w:pPr>
        <w:shd w:val="clear" w:color="auto" w:fill="FFFFFF"/>
        <w:spacing w:line="520" w:lineRule="exact"/>
        <w:ind w:firstLine="640" w:firstLineChars="200"/>
        <w:jc w:val="right"/>
        <w:rPr>
          <w:rFonts w:ascii="仿宋_GB2312" w:hAnsi="仿宋" w:eastAsia="仿宋_GB2312" w:cs="仿宋"/>
          <w:sz w:val="32"/>
          <w:szCs w:val="32"/>
        </w:rPr>
      </w:pPr>
      <w:r>
        <w:rPr>
          <w:rFonts w:hint="eastAsia" w:ascii="仿宋_GB2312" w:hAnsi="仿宋" w:eastAsia="仿宋_GB2312" w:cs="仿宋"/>
          <w:sz w:val="32"/>
          <w:szCs w:val="32"/>
        </w:rPr>
        <w:t>莆田市人民政府办公室</w:t>
      </w:r>
    </w:p>
    <w:p>
      <w:pPr>
        <w:shd w:val="clear" w:color="auto" w:fill="FFFFFF"/>
        <w:spacing w:line="520" w:lineRule="exact"/>
        <w:ind w:firstLine="640" w:firstLineChars="200"/>
        <w:jc w:val="right"/>
        <w:rPr>
          <w:rFonts w:ascii="仿宋_GB2312" w:hAnsi="仿宋" w:eastAsia="仿宋_GB2312" w:cs="仿宋"/>
          <w:sz w:val="32"/>
          <w:szCs w:val="32"/>
        </w:rPr>
      </w:pPr>
      <w:r>
        <w:rPr>
          <w:rFonts w:hint="eastAsia" w:ascii="仿宋_GB2312" w:hAnsi="仿宋" w:eastAsia="仿宋_GB2312" w:cs="仿宋"/>
          <w:sz w:val="32"/>
          <w:szCs w:val="32"/>
        </w:rPr>
        <w:t>2010年11月30日</w:t>
      </w:r>
    </w:p>
    <w:p/>
    <w:sectPr>
      <w:pgSz w:w="11906" w:h="16838"/>
      <w:pgMar w:top="1440" w:right="1689" w:bottom="1440" w:left="1689"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B92"/>
    <w:rsid w:val="0012330B"/>
    <w:rsid w:val="00207612"/>
    <w:rsid w:val="002A62F1"/>
    <w:rsid w:val="00346A81"/>
    <w:rsid w:val="003D4C09"/>
    <w:rsid w:val="005C7572"/>
    <w:rsid w:val="006C4FFC"/>
    <w:rsid w:val="00717C19"/>
    <w:rsid w:val="00765B92"/>
    <w:rsid w:val="007B2E7C"/>
    <w:rsid w:val="00B35BEC"/>
    <w:rsid w:val="00B4109B"/>
    <w:rsid w:val="00CC42FB"/>
    <w:rsid w:val="00CC5A73"/>
    <w:rsid w:val="00D77D8F"/>
    <w:rsid w:val="00E22059"/>
    <w:rsid w:val="211F7594"/>
    <w:rsid w:val="35BA0725"/>
    <w:rsid w:val="476E2906"/>
    <w:rsid w:val="4E32142E"/>
    <w:rsid w:val="5A743B4F"/>
    <w:rsid w:val="5EF33E94"/>
    <w:rsid w:val="614C6208"/>
    <w:rsid w:val="6D133498"/>
    <w:rsid w:val="7993425A"/>
    <w:rsid w:val="7FF52254"/>
    <w:rsid w:val="F3EF1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imes New Roman" w:hAnsi="Times New Roman" w:eastAsia="宋体" w:cs="Times New Roman"/>
      <w:color w:val="auto"/>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semiHidden/>
    <w:unhideWhenUsed/>
    <w:qFormat/>
    <w:uiPriority w:val="99"/>
    <w:pPr>
      <w:spacing w:after="120"/>
      <w:ind w:left="420" w:leftChars="20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p0"/>
    <w:basedOn w:val="1"/>
    <w:qFormat/>
    <w:uiPriority w:val="0"/>
    <w:pPr>
      <w:widowControl/>
    </w:pPr>
    <w:rPr>
      <w:kern w:val="0"/>
    </w:rPr>
  </w:style>
  <w:style w:type="character" w:customStyle="1" w:styleId="8">
    <w:name w:val="正文文本缩进 Char"/>
    <w:basedOn w:val="6"/>
    <w:link w:val="2"/>
    <w:semiHidden/>
    <w:qFormat/>
    <w:uiPriority w:val="99"/>
    <w:rPr>
      <w:rFonts w:ascii="Times New Roman" w:hAnsi="Times New Roman" w:eastAsia="宋体" w:cs="Times New Roman"/>
      <w:color w:val="auto"/>
      <w:kern w:val="2"/>
      <w:sz w:val="21"/>
      <w:szCs w:val="21"/>
    </w:rPr>
  </w:style>
  <w:style w:type="character" w:customStyle="1" w:styleId="9">
    <w:name w:val="页眉 Char"/>
    <w:basedOn w:val="6"/>
    <w:link w:val="4"/>
    <w:semiHidden/>
    <w:qFormat/>
    <w:uiPriority w:val="99"/>
    <w:rPr>
      <w:rFonts w:ascii="Times New Roman" w:hAnsi="Times New Roman" w:eastAsia="宋体" w:cs="Times New Roman"/>
      <w:color w:val="auto"/>
      <w:kern w:val="2"/>
      <w:sz w:val="18"/>
      <w:szCs w:val="18"/>
    </w:rPr>
  </w:style>
  <w:style w:type="character" w:customStyle="1" w:styleId="10">
    <w:name w:val="页脚 Char"/>
    <w:basedOn w:val="6"/>
    <w:link w:val="3"/>
    <w:semiHidden/>
    <w:qFormat/>
    <w:uiPriority w:val="99"/>
    <w:rPr>
      <w:rFonts w:ascii="Times New Roman" w:hAnsi="Times New Roman" w:eastAsia="宋体" w:cs="Times New Roman"/>
      <w:color w:val="auto"/>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25</Pages>
  <Words>1974</Words>
  <Characters>11255</Characters>
  <Lines>93</Lines>
  <Paragraphs>26</Paragraphs>
  <TotalTime>0</TotalTime>
  <ScaleCrop>false</ScaleCrop>
  <LinksUpToDate>false</LinksUpToDate>
  <CharactersWithSpaces>13203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2022-03-17T17:43:00Z</dcterms:created>
  <dc:creator>hp01</dc:creator>
  <cp:lastModifiedBy>凌小石</cp:lastModifiedBy>
  <dcterms:modified xsi:type="dcterms:W3CDTF">2022-03-18T09:59:21Z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97967D664CDE4E34BCC5A91A87399447</vt:lpwstr>
  </property>
</Properties>
</file>