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682" w:rsidRDefault="00363682">
      <w:pPr>
        <w:spacing w:line="580" w:lineRule="exact"/>
        <w:ind w:firstLineChars="100" w:firstLine="320"/>
        <w:rPr>
          <w:rFonts w:ascii="仿宋" w:eastAsia="仿宋" w:hAnsi="仿宋" w:cs="方正小标宋简体"/>
          <w:color w:val="000000"/>
          <w:kern w:val="0"/>
          <w:sz w:val="32"/>
          <w:szCs w:val="32"/>
        </w:rPr>
      </w:pPr>
    </w:p>
    <w:tbl>
      <w:tblPr>
        <w:tblW w:w="96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5"/>
        <w:gridCol w:w="7357"/>
      </w:tblGrid>
      <w:tr w:rsidR="00363682">
        <w:trPr>
          <w:trHeight w:val="611"/>
          <w:jc w:val="center"/>
        </w:trPr>
        <w:tc>
          <w:tcPr>
            <w:tcW w:w="9622" w:type="dxa"/>
            <w:gridSpan w:val="2"/>
            <w:noWrap/>
            <w:vAlign w:val="center"/>
          </w:tcPr>
          <w:p w:rsidR="00363682" w:rsidRDefault="00CD41A6"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全国省属重点师范大学</w:t>
            </w:r>
            <w:bookmarkEnd w:id="0"/>
          </w:p>
        </w:tc>
      </w:tr>
      <w:tr w:rsidR="00363682">
        <w:trPr>
          <w:trHeight w:val="583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363682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华南师范大学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211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工程、省部共建大学</w:t>
            </w:r>
          </w:p>
        </w:tc>
      </w:tr>
      <w:tr w:rsidR="00363682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湖南师范大学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211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工程、中西部高校基础能力建设工程</w:t>
            </w:r>
          </w:p>
        </w:tc>
      </w:tr>
      <w:tr w:rsidR="00363682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南京师范大学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211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工程、省部共建大学</w:t>
            </w:r>
          </w:p>
        </w:tc>
      </w:tr>
      <w:tr w:rsidR="00363682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山东师范大学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省部共建大学</w:t>
            </w:r>
          </w:p>
        </w:tc>
      </w:tr>
      <w:tr w:rsidR="00363682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福建师范大学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省部共建大学、免费师范生培养高校</w:t>
            </w:r>
          </w:p>
        </w:tc>
      </w:tr>
      <w:tr w:rsidR="00363682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江西师范大学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省部共建大学、中西部高校基础能力建设工程、免费师范生培养高校、卓越教师培养计划高校</w:t>
            </w:r>
          </w:p>
        </w:tc>
      </w:tr>
      <w:tr w:rsidR="00363682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西北师范大学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省部共建大学、中西部高校基础能力建设工程、国家重点支持的西部地区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所大学之一</w:t>
            </w:r>
          </w:p>
        </w:tc>
      </w:tr>
      <w:tr w:rsidR="00363682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安徽师范大学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省部共建大学、中西部高校基础能力建设工程</w:t>
            </w:r>
          </w:p>
        </w:tc>
      </w:tr>
      <w:tr w:rsidR="00363682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云南师范大学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省部共建大学、中西部高校基础能力建设工程</w:t>
            </w:r>
          </w:p>
        </w:tc>
      </w:tr>
      <w:tr w:rsidR="00363682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省属重点大学、省部共建高校、卓越教师培养计划</w:t>
            </w:r>
          </w:p>
        </w:tc>
      </w:tr>
      <w:tr w:rsidR="00363682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上海师范大学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市属重点大学</w:t>
            </w:r>
          </w:p>
        </w:tc>
      </w:tr>
      <w:tr w:rsidR="00363682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首都师范大学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省部共建大学</w:t>
            </w:r>
          </w:p>
        </w:tc>
      </w:tr>
      <w:tr w:rsidR="00363682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贵州师范大学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省部共建大学、中西部高校基础能力建设工程、省属重点大学</w:t>
            </w:r>
          </w:p>
        </w:tc>
      </w:tr>
      <w:tr w:rsidR="00363682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重庆师范大学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市属重点大学</w:t>
            </w:r>
          </w:p>
        </w:tc>
      </w:tr>
      <w:tr w:rsidR="00363682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天津师范大学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市属重点大学</w:t>
            </w:r>
          </w:p>
        </w:tc>
      </w:tr>
      <w:tr w:rsidR="00363682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山西师范大学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省属重点大学、中西部高校基础能力建设工程、卓越教师计划</w:t>
            </w:r>
          </w:p>
        </w:tc>
      </w:tr>
      <w:tr w:rsidR="00363682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曲阜师范大学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省属重点大学</w:t>
            </w:r>
          </w:p>
        </w:tc>
      </w:tr>
      <w:tr w:rsidR="00363682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西华师范大学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省属重点大学</w:t>
            </w:r>
          </w:p>
        </w:tc>
      </w:tr>
      <w:tr w:rsidR="00363682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河北师范大学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省部共建大学、中西部高校基础能力建设工程</w:t>
            </w:r>
          </w:p>
        </w:tc>
      </w:tr>
      <w:tr w:rsidR="00363682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河南师范大学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省部共建大学、中西部高校基础能力建设工程</w:t>
            </w:r>
          </w:p>
        </w:tc>
      </w:tr>
      <w:tr w:rsidR="00363682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四川师范大学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中西部高校基础能力建设工程、卓越教师计划</w:t>
            </w:r>
          </w:p>
        </w:tc>
      </w:tr>
      <w:tr w:rsidR="00363682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广西师范大学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中西部高校基础能力建设工程</w:t>
            </w:r>
          </w:p>
        </w:tc>
      </w:tr>
      <w:tr w:rsidR="00363682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新疆师范大学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中西部高校基础能力建设工程</w:t>
            </w:r>
          </w:p>
        </w:tc>
      </w:tr>
      <w:tr w:rsidR="00363682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内蒙古师范大学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自治区重点大学、中西部高校基础能力建设工程、卓越教师培养计划</w:t>
            </w:r>
          </w:p>
        </w:tc>
      </w:tr>
      <w:tr w:rsidR="00363682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哈尔滨师范大学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省属重点大学、中西部高校基础能力建设工程、卓越教师培养计划</w:t>
            </w:r>
          </w:p>
        </w:tc>
      </w:tr>
      <w:tr w:rsidR="00363682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浙江师范大学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省属重点大学、省重点建设高校</w:t>
            </w:r>
          </w:p>
        </w:tc>
      </w:tr>
      <w:tr w:rsidR="00363682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杭州师范大学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省市共建大学、省重点建设高校、卓越教师培养计划</w:t>
            </w:r>
          </w:p>
        </w:tc>
      </w:tr>
      <w:tr w:rsidR="00363682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吉林师范大学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省属重点大学、省重点建设高校</w:t>
            </w:r>
          </w:p>
        </w:tc>
      </w:tr>
      <w:tr w:rsidR="00363682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青海师范大学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省属重点大学、长江学者和创新团队发展计划、卓越教师培养计划</w:t>
            </w:r>
          </w:p>
        </w:tc>
      </w:tr>
      <w:tr w:rsidR="00363682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沈阳师范大学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卓越法律人才教育培养计划、卓越教师培养计划</w:t>
            </w:r>
          </w:p>
        </w:tc>
      </w:tr>
      <w:tr w:rsidR="00363682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辽宁师范大学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省属重点大学</w:t>
            </w:r>
          </w:p>
        </w:tc>
      </w:tr>
      <w:tr w:rsidR="00363682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海南师范大学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省部共建大学</w:t>
            </w:r>
          </w:p>
        </w:tc>
      </w:tr>
      <w:tr w:rsidR="00363682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长春师范大学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省属高等院校</w:t>
            </w:r>
          </w:p>
        </w:tc>
      </w:tr>
      <w:tr w:rsidR="00363682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淮北师范大学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682" w:rsidRDefault="00CD41A6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省部共建大学</w:t>
            </w:r>
          </w:p>
        </w:tc>
      </w:tr>
    </w:tbl>
    <w:p w:rsidR="00363682" w:rsidRDefault="00363682">
      <w:pPr>
        <w:spacing w:line="520" w:lineRule="exact"/>
        <w:rPr>
          <w:rFonts w:ascii="黑体" w:eastAsia="黑体" w:hAnsi="黑体" w:cs="宋体"/>
          <w:color w:val="000000"/>
          <w:kern w:val="0"/>
          <w:sz w:val="28"/>
          <w:szCs w:val="28"/>
        </w:rPr>
      </w:pPr>
    </w:p>
    <w:p w:rsidR="00363682" w:rsidRDefault="00CD41A6">
      <w:pPr>
        <w:spacing w:line="520" w:lineRule="exact"/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lastRenderedPageBreak/>
        <w:t>注：</w:t>
      </w:r>
    </w:p>
    <w:p w:rsidR="00363682" w:rsidRDefault="00CD41A6">
      <w:pPr>
        <w:spacing w:line="520" w:lineRule="exact"/>
        <w:ind w:firstLineChars="200" w:firstLine="560"/>
        <w:rPr>
          <w:rFonts w:ascii="仿宋_GB2312" w:eastAsia="仿宋_GB2312" w:hAnsi="宋体" w:cs="仿宋_GB2312"/>
          <w:color w:val="000000"/>
          <w:sz w:val="28"/>
          <w:szCs w:val="28"/>
        </w:rPr>
      </w:pPr>
      <w:r>
        <w:rPr>
          <w:rFonts w:ascii="黑体" w:eastAsia="黑体" w:hAnsi="宋体" w:cs="黑体"/>
          <w:color w:val="000000"/>
          <w:sz w:val="28"/>
          <w:szCs w:val="28"/>
        </w:rPr>
        <w:t>1.</w:t>
      </w:r>
      <w:r>
        <w:rPr>
          <w:rFonts w:ascii="黑体" w:eastAsia="黑体" w:hAnsi="宋体" w:cs="黑体" w:hint="eastAsia"/>
          <w:color w:val="000000"/>
          <w:sz w:val="28"/>
          <w:szCs w:val="28"/>
        </w:rPr>
        <w:t>省部共建大学：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省部共建大学是指国务院相关部委（教育部及其他国家部委）与相关省、直辖市、自治区共建高校。</w:t>
      </w:r>
    </w:p>
    <w:p w:rsidR="00363682" w:rsidRDefault="00CD41A6">
      <w:pPr>
        <w:spacing w:line="520" w:lineRule="exact"/>
        <w:ind w:firstLineChars="200" w:firstLine="560"/>
        <w:rPr>
          <w:rFonts w:ascii="仿宋_GB2312" w:eastAsia="仿宋_GB2312" w:hAnsi="宋体" w:cs="仿宋_GB2312"/>
          <w:color w:val="000000"/>
          <w:sz w:val="28"/>
          <w:szCs w:val="28"/>
        </w:rPr>
      </w:pPr>
      <w:r>
        <w:rPr>
          <w:rFonts w:ascii="黑体" w:eastAsia="黑体" w:hAnsi="宋体" w:cs="黑体"/>
          <w:color w:val="000000"/>
          <w:sz w:val="28"/>
          <w:szCs w:val="28"/>
        </w:rPr>
        <w:t>2.</w:t>
      </w:r>
      <w:r>
        <w:rPr>
          <w:rFonts w:ascii="黑体" w:eastAsia="黑体" w:hAnsi="宋体" w:cs="黑体" w:hint="eastAsia"/>
          <w:color w:val="000000"/>
          <w:sz w:val="28"/>
          <w:szCs w:val="28"/>
        </w:rPr>
        <w:t>中西部高校基础能力建设工程：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该“工程”从</w:t>
      </w:r>
      <w:r>
        <w:rPr>
          <w:rFonts w:ascii="仿宋_GB2312" w:eastAsia="仿宋_GB2312" w:hAnsi="宋体" w:cs="仿宋_GB2312"/>
          <w:color w:val="000000"/>
          <w:sz w:val="28"/>
          <w:szCs w:val="28"/>
        </w:rPr>
        <w:t>2012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年开始，由发改委、教育部组织实施重点扶持一批有特色、高水平的地方普通本科高校加快发展，主要目标为提高本科教学、提高本科教育教学质量，夯实办学基础，改善教学条件，提高学校本科教学基础能力，着重解决中西部高校基础能力设施和办学条件滞后问题。是中西部高等教育振兴计划的重要组成部分。计划重点支持建设中西部</w:t>
      </w:r>
      <w:r>
        <w:rPr>
          <w:rFonts w:ascii="仿宋_GB2312" w:eastAsia="仿宋_GB2312" w:hAnsi="宋体" w:cs="仿宋_GB2312"/>
          <w:color w:val="000000"/>
          <w:sz w:val="28"/>
          <w:szCs w:val="28"/>
        </w:rPr>
        <w:t>23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个省（自治区、直辖市）以及新疆生产建设兵团的</w:t>
      </w:r>
      <w:r>
        <w:rPr>
          <w:rFonts w:ascii="仿宋_GB2312" w:eastAsia="仿宋_GB2312" w:hAnsi="宋体" w:cs="仿宋_GB2312"/>
          <w:color w:val="000000"/>
          <w:sz w:val="28"/>
          <w:szCs w:val="28"/>
        </w:rPr>
        <w:t>100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所地方高校的发展建设。</w:t>
      </w:r>
    </w:p>
    <w:p w:rsidR="00363682" w:rsidRDefault="00CD41A6">
      <w:pPr>
        <w:spacing w:line="520" w:lineRule="exact"/>
        <w:ind w:firstLineChars="200" w:firstLine="560"/>
        <w:rPr>
          <w:rFonts w:ascii="仿宋_GB2312" w:eastAsia="仿宋_GB2312" w:hAnsi="宋体" w:cs="仿宋_GB2312"/>
          <w:color w:val="000000"/>
          <w:sz w:val="28"/>
          <w:szCs w:val="28"/>
        </w:rPr>
      </w:pPr>
      <w:r>
        <w:rPr>
          <w:rFonts w:ascii="黑体" w:eastAsia="黑体" w:hAnsi="宋体" w:cs="黑体"/>
          <w:color w:val="000000"/>
          <w:sz w:val="28"/>
          <w:szCs w:val="28"/>
        </w:rPr>
        <w:t>3.</w:t>
      </w:r>
      <w:r>
        <w:rPr>
          <w:rFonts w:ascii="黑体" w:eastAsia="黑体" w:hAnsi="宋体" w:cs="黑体" w:hint="eastAsia"/>
          <w:color w:val="000000"/>
          <w:sz w:val="28"/>
          <w:szCs w:val="28"/>
        </w:rPr>
        <w:t>卓越教师培养计划：</w:t>
      </w:r>
      <w:r>
        <w:rPr>
          <w:rFonts w:ascii="仿宋_GB2312" w:eastAsia="仿宋_GB2312" w:hAnsi="宋体" w:cs="仿宋_GB2312"/>
          <w:color w:val="000000"/>
          <w:sz w:val="28"/>
          <w:szCs w:val="28"/>
        </w:rPr>
        <w:t>2014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年</w:t>
      </w:r>
      <w:r>
        <w:rPr>
          <w:rFonts w:ascii="仿宋_GB2312" w:eastAsia="仿宋_GB2312" w:hAnsi="宋体" w:cs="仿宋_GB2312"/>
          <w:color w:val="000000"/>
          <w:sz w:val="28"/>
          <w:szCs w:val="28"/>
        </w:rPr>
        <w:t>12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月</w:t>
      </w:r>
      <w:r>
        <w:rPr>
          <w:rFonts w:ascii="仿宋_GB2312" w:eastAsia="仿宋_GB2312" w:hAnsi="宋体" w:cs="仿宋_GB2312"/>
          <w:color w:val="000000"/>
          <w:sz w:val="28"/>
          <w:szCs w:val="28"/>
        </w:rPr>
        <w:t>5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日，根据《教育部关于实施卓越教师培养计划的意见》（教师〔</w:t>
      </w:r>
      <w:r>
        <w:rPr>
          <w:rFonts w:ascii="仿宋_GB2312" w:eastAsia="仿宋_GB2312" w:hAnsi="宋体" w:cs="仿宋_GB2312"/>
          <w:color w:val="000000"/>
          <w:sz w:val="28"/>
          <w:szCs w:val="28"/>
        </w:rPr>
        <w:t>2014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〕</w:t>
      </w:r>
      <w:r>
        <w:rPr>
          <w:rFonts w:ascii="仿宋_GB2312" w:eastAsia="仿宋_GB2312" w:hAnsi="宋体" w:cs="仿宋_GB2312"/>
          <w:color w:val="000000"/>
          <w:sz w:val="28"/>
          <w:szCs w:val="28"/>
        </w:rPr>
        <w:t>5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号）和有关申报遴选要求，经高等学校申报、省级教育行政部门推荐、专家会议遴选，并经网上公示，教育部确定了</w:t>
      </w:r>
      <w:r>
        <w:rPr>
          <w:rFonts w:ascii="仿宋_GB2312" w:eastAsia="仿宋_GB2312" w:hAnsi="宋体" w:cs="仿宋_GB2312"/>
          <w:color w:val="000000"/>
          <w:sz w:val="28"/>
          <w:szCs w:val="28"/>
        </w:rPr>
        <w:t>80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个卓越教师培养计划改革项目。</w:t>
      </w:r>
      <w:r>
        <w:rPr>
          <w:rFonts w:ascii="仿宋_GB2312" w:eastAsia="仿宋_GB2312" w:hAnsi="宋体" w:cs="仿宋_GB2312"/>
          <w:color w:val="000000"/>
          <w:sz w:val="28"/>
          <w:szCs w:val="28"/>
        </w:rPr>
        <w:t>2018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年</w:t>
      </w:r>
      <w:r>
        <w:rPr>
          <w:rFonts w:ascii="仿宋_GB2312" w:eastAsia="仿宋_GB2312" w:hAnsi="宋体" w:cs="仿宋_GB2312"/>
          <w:color w:val="000000"/>
          <w:sz w:val="28"/>
          <w:szCs w:val="28"/>
        </w:rPr>
        <w:t>10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月，教育部日前发文实施卓越教师培养计划</w:t>
      </w:r>
      <w:r>
        <w:rPr>
          <w:rFonts w:ascii="仿宋_GB2312" w:eastAsia="仿宋_GB2312" w:hAnsi="宋体" w:cs="仿宋_GB2312"/>
          <w:color w:val="000000"/>
          <w:sz w:val="28"/>
          <w:szCs w:val="28"/>
        </w:rPr>
        <w:t>2.0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。</w:t>
      </w:r>
    </w:p>
    <w:p w:rsidR="00363682" w:rsidRDefault="00CD41A6">
      <w:pPr>
        <w:spacing w:line="520" w:lineRule="exact"/>
        <w:ind w:firstLineChars="200" w:firstLine="560"/>
        <w:rPr>
          <w:rFonts w:ascii="仿宋_GB2312" w:eastAsia="仿宋_GB2312" w:hAnsi="宋体" w:cs="仿宋_GB2312"/>
          <w:color w:val="000000"/>
          <w:sz w:val="28"/>
          <w:szCs w:val="28"/>
        </w:rPr>
      </w:pPr>
      <w:r>
        <w:rPr>
          <w:rFonts w:ascii="黑体" w:eastAsia="黑体" w:hAnsi="宋体" w:cs="黑体"/>
          <w:color w:val="000000"/>
          <w:sz w:val="28"/>
          <w:szCs w:val="28"/>
        </w:rPr>
        <w:t>4.</w:t>
      </w:r>
      <w:r>
        <w:rPr>
          <w:rFonts w:ascii="黑体" w:eastAsia="黑体" w:hAnsi="宋体" w:cs="黑体" w:hint="eastAsia"/>
          <w:color w:val="000000"/>
          <w:sz w:val="28"/>
          <w:szCs w:val="28"/>
        </w:rPr>
        <w:t>长江学者和创新团队发展计划：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“长江学者和创新团队发展计划”，是教育部最高层次的人才项目，由教育部实施，</w:t>
      </w:r>
      <w:r>
        <w:rPr>
          <w:rFonts w:ascii="仿宋_GB2312" w:eastAsia="仿宋_GB2312" w:hAnsi="宋体" w:cs="仿宋_GB2312"/>
          <w:color w:val="000000"/>
          <w:sz w:val="28"/>
          <w:szCs w:val="28"/>
        </w:rPr>
        <w:t>2004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年</w:t>
      </w:r>
      <w:r>
        <w:rPr>
          <w:rFonts w:ascii="仿宋_GB2312" w:eastAsia="仿宋_GB2312" w:hAnsi="宋体" w:cs="仿宋_GB2312"/>
          <w:color w:val="000000"/>
          <w:sz w:val="28"/>
          <w:szCs w:val="28"/>
        </w:rPr>
        <w:t>6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月正式启动。旨在加强高等学校高层次人才队伍建设，吸引、遴选和造就一批具有国际领先水平的学科带头人，形成一批优秀创新团队，大力实施人才强校战略，支持高等学校聘任长江学者。</w:t>
      </w:r>
    </w:p>
    <w:p w:rsidR="00363682" w:rsidRDefault="00CD41A6">
      <w:pPr>
        <w:spacing w:line="520" w:lineRule="exact"/>
        <w:ind w:firstLineChars="200" w:firstLine="56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宋体" w:cs="黑体"/>
          <w:color w:val="000000"/>
          <w:sz w:val="28"/>
          <w:szCs w:val="28"/>
        </w:rPr>
        <w:t>5.</w:t>
      </w:r>
      <w:r>
        <w:rPr>
          <w:rFonts w:ascii="黑体" w:eastAsia="黑体" w:hAnsi="宋体" w:cs="黑体" w:hint="eastAsia"/>
          <w:color w:val="000000"/>
          <w:sz w:val="28"/>
          <w:szCs w:val="28"/>
        </w:rPr>
        <w:t>卓越法律人才教育培养计划</w:t>
      </w:r>
      <w:r>
        <w:rPr>
          <w:rFonts w:ascii="黑体" w:eastAsia="黑体" w:hAnsi="宋体" w:cs="黑体" w:hint="eastAsia"/>
          <w:color w:val="000000"/>
          <w:sz w:val="28"/>
          <w:szCs w:val="28"/>
        </w:rPr>
        <w:t>：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卓越法律人才教育培养计划是中共中央政法委员会、中华人民共和国教育部联合实施的国家战略计划。项目旨在全面落实“依法治国”基本方略，深化中国法学高等教育教学改革，以提高中国法学法律人才培养质量。该计划现已全面启动。</w:t>
      </w:r>
    </w:p>
    <w:p w:rsidR="00363682" w:rsidRDefault="00363682"/>
    <w:p w:rsidR="00363682" w:rsidRDefault="00363682"/>
    <w:sectPr w:rsidR="00363682" w:rsidSect="00363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1A6" w:rsidRDefault="00CD41A6" w:rsidP="00C72E39">
      <w:r>
        <w:separator/>
      </w:r>
    </w:p>
  </w:endnote>
  <w:endnote w:type="continuationSeparator" w:id="1">
    <w:p w:rsidR="00CD41A6" w:rsidRDefault="00CD41A6" w:rsidP="00C72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1A6" w:rsidRDefault="00CD41A6" w:rsidP="00C72E39">
      <w:r>
        <w:separator/>
      </w:r>
    </w:p>
  </w:footnote>
  <w:footnote w:type="continuationSeparator" w:id="1">
    <w:p w:rsidR="00CD41A6" w:rsidRDefault="00CD41A6" w:rsidP="00C72E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96B6884"/>
    <w:rsid w:val="00363682"/>
    <w:rsid w:val="00C72E39"/>
    <w:rsid w:val="00CD41A6"/>
    <w:rsid w:val="396B6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36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72E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72E39"/>
    <w:rPr>
      <w:kern w:val="2"/>
      <w:sz w:val="18"/>
      <w:szCs w:val="18"/>
    </w:rPr>
  </w:style>
  <w:style w:type="paragraph" w:styleId="a4">
    <w:name w:val="footer"/>
    <w:basedOn w:val="a"/>
    <w:link w:val="Char0"/>
    <w:rsid w:val="00C72E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72E3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today</dc:creator>
  <cp:lastModifiedBy>lenovo</cp:lastModifiedBy>
  <cp:revision>2</cp:revision>
  <dcterms:created xsi:type="dcterms:W3CDTF">2019-05-13T02:36:00Z</dcterms:created>
  <dcterms:modified xsi:type="dcterms:W3CDTF">2022-03-09T08:21:00Z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