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/>
        </w:rPr>
        <w:t>教师资格现场确认流程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1.出示身份证原件和户口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原件（或居住证原件），并在签到表上找到对应序号签到，如需更改教师资格证领取方式可在签到表上填写邮寄地址、联系人和联系电话。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2.核对资料，提交体格检查表，并根据网报核验情况提交其他资料。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3.在相册名册表中找到和自己对应序号，在方框内粘贴与本人网报上传一致的一寸白底相片，并在粘贴处下方写上本人姓名。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4.现场扫二维码进入教师资格认定联系群，并将群昵称修改为本人姓名，留意群内证书发放通知。</w:t>
      </w:r>
    </w:p>
    <w:p/>
    <w:sectPr>
      <w:pgSz w:w="11906" w:h="16838"/>
      <w:pgMar w:top="1417" w:right="1134" w:bottom="113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D2A5D"/>
    <w:rsid w:val="160D2A5D"/>
    <w:rsid w:val="1C4871EA"/>
    <w:rsid w:val="3036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2022-04-06T09:49:00Z</dcterms:created>
  <dc:creator>坐看风云</dc:creator>
  <cp:lastModifiedBy>木狼星</cp:lastModifiedBy>
  <dcterms:modified xsi:type="dcterms:W3CDTF">2022-04-07T02:49:52Z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8B7A73DAA43647DB90F8767BFC7D684D</vt:lpwstr>
  </property>
</Properties>
</file>