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226" w:afterAutospacing="0" w:line="420" w:lineRule="atLeast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</w:rPr>
        <w:t>1：益阳市大通湖区2022年直接招聘中小学教师职位计划及相关要求</w:t>
      </w:r>
    </w:p>
    <w:tbl>
      <w:tblPr>
        <w:tblW w:w="12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9"/>
        <w:gridCol w:w="919"/>
        <w:gridCol w:w="991"/>
        <w:gridCol w:w="1721"/>
        <w:gridCol w:w="1022"/>
        <w:gridCol w:w="1022"/>
        <w:gridCol w:w="1619"/>
        <w:gridCol w:w="1350"/>
        <w:gridCol w:w="3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9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职位名称</w:t>
            </w:r>
          </w:p>
        </w:tc>
        <w:tc>
          <w:tcPr>
            <w:tcW w:w="9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计划数（人）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最高年龄要求（周岁）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最低学历要求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最低学位要求</w:t>
            </w:r>
          </w:p>
        </w:tc>
        <w:tc>
          <w:tcPr>
            <w:tcW w:w="16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32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资格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1.语文教师普通话须达二甲及以上，其他职位须普通话二乙及以上等级；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2.具有相对应学段及以上教师资格证书。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心理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心理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心理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心理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C2F6A"/>
    <w:rsid w:val="343C2F6A"/>
    <w:rsid w:val="3A002A5F"/>
    <w:rsid w:val="3AD2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282828"/>
      <w:u w:val="none"/>
    </w:rPr>
  </w:style>
  <w:style w:type="character" w:styleId="9">
    <w:name w:val="Hyperlink"/>
    <w:basedOn w:val="6"/>
    <w:uiPriority w:val="0"/>
    <w:rPr>
      <w:color w:val="2828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375</Characters>
  <Lines>0</Lines>
  <Paragraphs>0</Paragraphs>
  <TotalTime>81</TotalTime>
  <ScaleCrop>false</ScaleCrop>
  <LinksUpToDate>false</LinksUpToDate>
  <CharactersWithSpaces>375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2022-04-11T00:30:00Z</dcterms:created>
  <dc:creator>Administrator</dc:creator>
  <cp:lastModifiedBy>Administrator</cp:lastModifiedBy>
  <dcterms:modified xsi:type="dcterms:W3CDTF">2022-04-11T08:36:09Z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80476A393B2A4E64A3E67AF563A7A7A4</vt:lpwstr>
  </property>
</Properties>
</file>