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69D" w:rsidRDefault="00B35D1C">
      <w:pPr>
        <w:widowControl/>
        <w:shd w:val="clear" w:color="auto" w:fill="FFFFFF"/>
        <w:adjustRightInd w:val="0"/>
        <w:spacing w:line="570" w:lineRule="exact"/>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附件</w:t>
      </w:r>
      <w:r w:rsidR="00BE52A5">
        <w:rPr>
          <w:rFonts w:ascii="黑体" w:eastAsia="黑体" w:hAnsi="黑体" w:cs="宋体"/>
          <w:snapToGrid w:val="0"/>
          <w:color w:val="000000"/>
          <w:kern w:val="0"/>
          <w:sz w:val="32"/>
          <w:szCs w:val="32"/>
        </w:rPr>
        <w:t>3</w:t>
      </w:r>
    </w:p>
    <w:p w:rsidR="009F169D" w:rsidRDefault="009F169D">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9F169D" w:rsidRDefault="00B35D1C">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w:t>
      </w:r>
    </w:p>
    <w:p w:rsidR="009F169D" w:rsidRDefault="00B35D1C">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考试大纲与说明</w:t>
      </w:r>
    </w:p>
    <w:p w:rsidR="009F169D" w:rsidRDefault="009F169D">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9F169D" w:rsidRDefault="00B35D1C">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9F169D" w:rsidRDefault="00B35D1C">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9F169D" w:rsidRDefault="00B35D1C">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lastRenderedPageBreak/>
        <w:t>（</w:t>
      </w:r>
      <w:r>
        <w:rPr>
          <w:rFonts w:ascii="仿宋" w:eastAsia="仿宋" w:hAnsi="仿宋"/>
          <w:snapToGrid w:val="0"/>
          <w:color w:val="000000"/>
          <w:kern w:val="0"/>
          <w:sz w:val="32"/>
          <w:szCs w:val="32"/>
        </w:rPr>
        <w:t>4）掌握我国的学校教育制度。</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lastRenderedPageBreak/>
        <w:t>7.教育研究与教育改革。</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9F169D" w:rsidRDefault="00B35D1C">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9F169D" w:rsidRDefault="00B35D1C">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kern w:val="0"/>
          <w:sz w:val="32"/>
          <w:szCs w:val="32"/>
        </w:rPr>
        <w:t>1）理解教学的含义、意义、基本要素和基本任务。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5）理解学生掌握知识的基本阶段。</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4．教学设计。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9F169D" w:rsidRDefault="00B35D1C">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9F169D" w:rsidRDefault="00B35D1C">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9F169D" w:rsidRDefault="00B35D1C">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9F169D" w:rsidRDefault="00B35D1C">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9F169D" w:rsidRDefault="00B35D1C">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9F169D" w:rsidRDefault="00B35D1C">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4）理解国家课程、地方课程与校本课程的含义和特点以及校本课程的开发。</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3）掌握学生学业成就评价和教师教学工作评价的主要内容、主要方法。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4）掌握我国新课改倡导的发展性教学评价体系。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w:t>
      </w:r>
      <w:r w:rsidR="00660FCE">
        <w:rPr>
          <w:rFonts w:ascii="仿宋" w:eastAsia="仿宋" w:hAnsi="仿宋" w:cs="宋体"/>
          <w:snapToGrid w:val="0"/>
          <w:color w:val="000000"/>
          <w:kern w:val="0"/>
          <w:sz w:val="32"/>
          <w:szCs w:val="32"/>
        </w:rPr>
        <w:t>9</w:t>
      </w:r>
      <w:r>
        <w:rPr>
          <w:rFonts w:ascii="仿宋" w:eastAsia="仿宋" w:hAnsi="仿宋" w:cs="宋体"/>
          <w:snapToGrid w:val="0"/>
          <w:color w:val="000000"/>
          <w:kern w:val="0"/>
          <w:sz w:val="32"/>
          <w:szCs w:val="32"/>
        </w:rPr>
        <w:t>0分钟。</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p w:rsidR="008273EB" w:rsidRPr="008273EB" w:rsidRDefault="008273EB" w:rsidP="008273EB">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sidRPr="008273EB">
        <w:rPr>
          <w:rFonts w:ascii="仿宋" w:eastAsia="仿宋" w:hAnsi="仿宋" w:cs="Arial" w:hint="eastAsia"/>
          <w:bCs/>
          <w:snapToGrid w:val="0"/>
          <w:kern w:val="0"/>
          <w:sz w:val="32"/>
          <w:szCs w:val="32"/>
        </w:rPr>
        <w:t>单项选择题、多项选择题、判断题材料分析题共90道</w:t>
      </w:r>
      <w:r w:rsidRPr="008273EB">
        <w:rPr>
          <w:rFonts w:ascii="仿宋" w:eastAsia="仿宋" w:hAnsi="仿宋" w:cs="Arial"/>
          <w:bCs/>
          <w:snapToGrid w:val="0"/>
          <w:kern w:val="0"/>
          <w:sz w:val="32"/>
          <w:szCs w:val="32"/>
        </w:rPr>
        <w:t>题，</w:t>
      </w:r>
      <w:r w:rsidRPr="008273EB">
        <w:rPr>
          <w:rFonts w:ascii="仿宋" w:eastAsia="仿宋" w:hAnsi="仿宋" w:cs="Arial" w:hint="eastAsia"/>
          <w:bCs/>
          <w:snapToGrid w:val="0"/>
          <w:kern w:val="0"/>
          <w:sz w:val="32"/>
          <w:szCs w:val="32"/>
        </w:rPr>
        <w:t>共</w:t>
      </w:r>
      <w:r w:rsidRPr="008273EB">
        <w:rPr>
          <w:rFonts w:ascii="仿宋" w:eastAsia="仿宋" w:hAnsi="仿宋" w:cs="Arial"/>
          <w:bCs/>
          <w:snapToGrid w:val="0"/>
          <w:kern w:val="0"/>
          <w:sz w:val="32"/>
          <w:szCs w:val="32"/>
        </w:rPr>
        <w:t>100</w:t>
      </w:r>
      <w:r w:rsidRPr="008273EB">
        <w:rPr>
          <w:rFonts w:ascii="仿宋" w:eastAsia="仿宋" w:hAnsi="仿宋" w:cs="Arial" w:hint="eastAsia"/>
          <w:bCs/>
          <w:snapToGrid w:val="0"/>
          <w:kern w:val="0"/>
          <w:sz w:val="32"/>
          <w:szCs w:val="32"/>
        </w:rPr>
        <w:t>分。</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firstRow="1" w:lastRow="0" w:firstColumn="1" w:lastColumn="0" w:noHBand="0" w:noVBand="1"/>
      </w:tblPr>
      <w:tblGrid>
        <w:gridCol w:w="5386"/>
        <w:gridCol w:w="2189"/>
      </w:tblGrid>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分值</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约8分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kern w:val="0"/>
                <w:sz w:val="30"/>
                <w:szCs w:val="30"/>
              </w:rPr>
              <w:t>约7分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班级管理与班主任工作</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kern w:val="0"/>
                <w:sz w:val="30"/>
                <w:szCs w:val="30"/>
              </w:rPr>
              <w:t>约10分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lastRenderedPageBreak/>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约15分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约5分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Pr="00A55B95" w:rsidRDefault="00B35D1C">
            <w:pPr>
              <w:widowControl/>
              <w:adjustRightInd w:val="0"/>
              <w:spacing w:line="570" w:lineRule="exact"/>
              <w:ind w:left="6" w:hanging="6"/>
              <w:jc w:val="center"/>
              <w:rPr>
                <w:rFonts w:ascii="仿宋_GB2312" w:eastAsia="仿宋_GB2312" w:hAnsi="宋体" w:cs="仿宋"/>
                <w:snapToGrid w:val="0"/>
                <w:color w:val="000000"/>
                <w:kern w:val="0"/>
                <w:sz w:val="30"/>
                <w:szCs w:val="30"/>
              </w:rPr>
            </w:pPr>
            <w:r w:rsidRPr="00A55B95">
              <w:rPr>
                <w:rFonts w:ascii="仿宋_GB2312" w:eastAsia="仿宋_GB2312" w:hAnsi="宋体" w:cs="仿宋" w:hint="eastAsia"/>
                <w:snapToGrid w:val="0"/>
                <w:color w:val="000000"/>
                <w:kern w:val="0"/>
                <w:sz w:val="30"/>
                <w:szCs w:val="30"/>
              </w:rPr>
              <w:t>100分</w:t>
            </w:r>
          </w:p>
        </w:tc>
      </w:tr>
    </w:tbl>
    <w:p w:rsidR="009F169D" w:rsidRDefault="00B35D1C">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（容易题、中等难度题、较难题的赋分比例约为</w:t>
      </w:r>
      <w:r>
        <w:rPr>
          <w:rFonts w:ascii="仿宋" w:eastAsia="仿宋" w:hAnsi="仿宋" w:cs="宋体"/>
          <w:snapToGrid w:val="0"/>
          <w:color w:val="000000"/>
          <w:kern w:val="0"/>
          <w:sz w:val="32"/>
          <w:szCs w:val="32"/>
        </w:rPr>
        <w:t>4∶4∶2）</w:t>
      </w:r>
    </w:p>
    <w:p w:rsidR="009F169D" w:rsidRDefault="00B35D1C">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六、题型示例</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sidR="003C587B">
        <w:rPr>
          <w:rFonts w:ascii="楷体" w:eastAsia="楷体" w:hAnsi="楷体" w:cs="宋体"/>
          <w:bCs/>
          <w:snapToGrid w:val="0"/>
          <w:color w:val="000000"/>
          <w:kern w:val="0"/>
          <w:sz w:val="32"/>
          <w:szCs w:val="32"/>
        </w:rPr>
        <w:t>56</w:t>
      </w:r>
      <w:r>
        <w:rPr>
          <w:rFonts w:ascii="楷体" w:eastAsia="楷体" w:hAnsi="楷体" w:cs="宋体"/>
          <w:bCs/>
          <w:snapToGrid w:val="0"/>
          <w:color w:val="000000"/>
          <w:kern w:val="0"/>
          <w:sz w:val="32"/>
          <w:szCs w:val="32"/>
        </w:rPr>
        <w:t>题，每小题</w:t>
      </w:r>
      <w:r w:rsidR="003C587B">
        <w:rPr>
          <w:rFonts w:ascii="楷体" w:eastAsia="楷体" w:hAnsi="楷体" w:cs="宋体"/>
          <w:bCs/>
          <w:snapToGrid w:val="0"/>
          <w:color w:val="000000"/>
          <w:kern w:val="0"/>
          <w:sz w:val="32"/>
          <w:szCs w:val="32"/>
        </w:rPr>
        <w:t>1</w:t>
      </w:r>
      <w:r>
        <w:rPr>
          <w:rFonts w:ascii="楷体" w:eastAsia="楷体" w:hAnsi="楷体" w:cs="宋体"/>
          <w:bCs/>
          <w:snapToGrid w:val="0"/>
          <w:color w:val="000000"/>
          <w:kern w:val="0"/>
          <w:sz w:val="32"/>
          <w:szCs w:val="32"/>
        </w:rPr>
        <w:t>分，共</w:t>
      </w:r>
      <w:r w:rsidR="003C587B">
        <w:rPr>
          <w:rFonts w:ascii="楷体" w:eastAsia="楷体" w:hAnsi="楷体" w:cs="宋体"/>
          <w:bCs/>
          <w:snapToGrid w:val="0"/>
          <w:color w:val="000000"/>
          <w:kern w:val="0"/>
          <w:sz w:val="32"/>
          <w:szCs w:val="32"/>
        </w:rPr>
        <w:t>56</w:t>
      </w:r>
      <w:r>
        <w:rPr>
          <w:rFonts w:ascii="楷体" w:eastAsia="楷体" w:hAnsi="楷体" w:cs="宋体"/>
          <w:bCs/>
          <w:snapToGrid w:val="0"/>
          <w:color w:val="000000"/>
          <w:kern w:val="0"/>
          <w:sz w:val="32"/>
          <w:szCs w:val="32"/>
        </w:rPr>
        <w:t>分）</w:t>
      </w:r>
    </w:p>
    <w:p w:rsidR="009F169D" w:rsidRDefault="00B35D1C">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w:t>
      </w:r>
      <w:r>
        <w:rPr>
          <w:rFonts w:ascii="仿宋" w:eastAsia="仿宋" w:hAnsi="仿宋" w:hint="eastAsia"/>
          <w:bCs/>
          <w:snapToGrid w:val="0"/>
          <w:kern w:val="0"/>
          <w:sz w:val="32"/>
          <w:szCs w:val="32"/>
        </w:rPr>
        <w:lastRenderedPageBreak/>
        <w:t>可以充分利用大众传媒，把最新的信息引入到学生的认知范围之中，使学生的知识经验更贴近现实生活，更能体现时代精神。</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9F169D" w:rsidRDefault="00B35D1C">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3C587B">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w:t>
            </w:r>
            <w:bookmarkStart w:id="0" w:name="_GoBack"/>
            <w:bookmarkEnd w:id="0"/>
            <w:r w:rsidR="00B35D1C">
              <w:rPr>
                <w:rFonts w:ascii="宋体" w:hAnsi="宋体" w:cs="仿宋"/>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9F169D" w:rsidRDefault="00B35D1C">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（二）多项选择题。（本大题共</w:t>
      </w:r>
      <w:r w:rsidR="003C587B">
        <w:rPr>
          <w:rFonts w:ascii="楷体" w:eastAsia="楷体" w:hAnsi="楷体" w:cs="宋体"/>
          <w:bCs/>
          <w:snapToGrid w:val="0"/>
          <w:color w:val="000000"/>
          <w:kern w:val="0"/>
          <w:sz w:val="32"/>
          <w:szCs w:val="32"/>
        </w:rPr>
        <w:t>8</w:t>
      </w:r>
      <w:r>
        <w:rPr>
          <w:rFonts w:ascii="楷体" w:eastAsia="楷体" w:hAnsi="楷体" w:cs="宋体"/>
          <w:bCs/>
          <w:snapToGrid w:val="0"/>
          <w:color w:val="000000"/>
          <w:kern w:val="0"/>
          <w:sz w:val="32"/>
          <w:szCs w:val="32"/>
        </w:rPr>
        <w:t>题，每小题2分，共</w:t>
      </w:r>
      <w:r w:rsidR="003C587B">
        <w:rPr>
          <w:rFonts w:ascii="楷体" w:eastAsia="楷体" w:hAnsi="楷体" w:cs="宋体"/>
          <w:bCs/>
          <w:snapToGrid w:val="0"/>
          <w:color w:val="000000"/>
          <w:kern w:val="0"/>
          <w:sz w:val="32"/>
          <w:szCs w:val="32"/>
        </w:rPr>
        <w:t>16</w:t>
      </w:r>
      <w:r>
        <w:rPr>
          <w:rFonts w:ascii="楷体" w:eastAsia="楷体" w:hAnsi="楷体" w:cs="宋体"/>
          <w:bCs/>
          <w:snapToGrid w:val="0"/>
          <w:color w:val="000000"/>
          <w:kern w:val="0"/>
          <w:sz w:val="32"/>
          <w:szCs w:val="32"/>
        </w:rPr>
        <w:t>分）</w:t>
      </w:r>
    </w:p>
    <w:p w:rsidR="009F169D" w:rsidRDefault="00B35D1C">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9F169D" w:rsidRDefault="00B35D1C">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r>
        <w:rPr>
          <w:rFonts w:ascii="仿宋" w:eastAsia="仿宋" w:hAnsi="仿宋" w:cs="仿宋"/>
          <w:snapToGrid w:val="0"/>
          <w:kern w:val="0"/>
          <w:sz w:val="32"/>
          <w:szCs w:val="32"/>
        </w:rPr>
        <w:t xml:space="preserve">   </w:t>
      </w:r>
    </w:p>
    <w:p w:rsidR="009F169D" w:rsidRDefault="00B35D1C">
      <w:pPr>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9F169D" w:rsidRDefault="00B35D1C">
      <w:pPr>
        <w:tabs>
          <w:tab w:val="left" w:pos="420"/>
          <w:tab w:val="left" w:pos="4525"/>
        </w:tabs>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9F169D" w:rsidRDefault="00B35D1C">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9F169D" w:rsidRDefault="00B35D1C">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w:t>
      </w:r>
      <w:r>
        <w:rPr>
          <w:rFonts w:ascii="仿宋" w:eastAsia="仿宋" w:hAnsi="仿宋" w:cs="仿宋" w:hint="eastAsia"/>
          <w:snapToGrid w:val="0"/>
          <w:kern w:val="0"/>
          <w:sz w:val="32"/>
          <w:szCs w:val="32"/>
        </w:rPr>
        <w:lastRenderedPageBreak/>
        <w:t>时，每门课程都要进行总结性的考核，通过期末考试，可以推动学生对所学课程进行全面系统地复习，从而加深理解，进一步巩固和运用知识。故答案为口头提问、检查作业、书面小测验。属于理解层次，中等难度题。</w:t>
      </w:r>
    </w:p>
    <w:p w:rsidR="009F169D" w:rsidRDefault="00B35D1C">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9F169D" w:rsidRDefault="00B35D1C">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sidR="003C587B">
        <w:rPr>
          <w:rFonts w:ascii="楷体" w:eastAsia="楷体" w:hAnsi="楷体" w:cs="宋体"/>
          <w:bCs/>
          <w:snapToGrid w:val="0"/>
          <w:color w:val="000000"/>
          <w:kern w:val="0"/>
          <w:sz w:val="32"/>
          <w:szCs w:val="32"/>
        </w:rPr>
        <w:t>20</w:t>
      </w:r>
      <w:r>
        <w:rPr>
          <w:rFonts w:ascii="楷体" w:eastAsia="楷体" w:hAnsi="楷体" w:cs="宋体"/>
          <w:bCs/>
          <w:snapToGrid w:val="0"/>
          <w:color w:val="000000"/>
          <w:kern w:val="0"/>
          <w:sz w:val="32"/>
          <w:szCs w:val="32"/>
        </w:rPr>
        <w:t>题，每小题</w:t>
      </w:r>
      <w:r w:rsidR="003C587B">
        <w:rPr>
          <w:rFonts w:ascii="楷体" w:eastAsia="楷体" w:hAnsi="楷体" w:cs="宋体"/>
          <w:bCs/>
          <w:snapToGrid w:val="0"/>
          <w:color w:val="000000"/>
          <w:kern w:val="0"/>
          <w:sz w:val="32"/>
          <w:szCs w:val="32"/>
        </w:rPr>
        <w:t>0.8</w:t>
      </w:r>
      <w:r>
        <w:rPr>
          <w:rFonts w:ascii="楷体" w:eastAsia="楷体" w:hAnsi="楷体" w:cs="宋体"/>
          <w:bCs/>
          <w:snapToGrid w:val="0"/>
          <w:color w:val="000000"/>
          <w:kern w:val="0"/>
          <w:sz w:val="32"/>
          <w:szCs w:val="32"/>
        </w:rPr>
        <w:t>分，共1</w:t>
      </w:r>
      <w:r w:rsidR="003C587B">
        <w:rPr>
          <w:rFonts w:ascii="楷体" w:eastAsia="楷体" w:hAnsi="楷体" w:cs="宋体"/>
          <w:bCs/>
          <w:snapToGrid w:val="0"/>
          <w:color w:val="000000"/>
          <w:kern w:val="0"/>
          <w:sz w:val="32"/>
          <w:szCs w:val="32"/>
        </w:rPr>
        <w:t>6</w:t>
      </w:r>
      <w:r>
        <w:rPr>
          <w:rFonts w:ascii="楷体" w:eastAsia="楷体" w:hAnsi="楷体" w:cs="宋体"/>
          <w:bCs/>
          <w:snapToGrid w:val="0"/>
          <w:color w:val="000000"/>
          <w:kern w:val="0"/>
          <w:sz w:val="32"/>
          <w:szCs w:val="32"/>
        </w:rPr>
        <w:t>分）</w:t>
      </w:r>
    </w:p>
    <w:p w:rsidR="009F169D" w:rsidRDefault="00B35D1C">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9F169D" w:rsidRDefault="00B35D1C">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9F169D" w:rsidRDefault="00B35D1C">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9F169D" w:rsidRDefault="00B35D1C">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w:t>
      </w:r>
      <w:r>
        <w:rPr>
          <w:rFonts w:ascii="仿宋" w:eastAsia="仿宋" w:hAnsi="仿宋" w:cs="仿宋" w:hint="eastAsia"/>
          <w:snapToGrid w:val="0"/>
          <w:kern w:val="0"/>
          <w:sz w:val="32"/>
          <w:szCs w:val="32"/>
        </w:rPr>
        <w:lastRenderedPageBreak/>
        <w:t>难度题。</w:t>
      </w:r>
    </w:p>
    <w:p w:rsidR="009F169D" w:rsidRDefault="00B35D1C">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9F169D" w:rsidRDefault="00B35D1C">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rsidP="00A55B95">
            <w:pPr>
              <w:widowControl/>
              <w:spacing w:line="570" w:lineRule="exact"/>
              <w:jc w:val="center"/>
              <w:rPr>
                <w:rFonts w:ascii="仿宋_GB2312" w:eastAsia="仿宋_GB2312" w:hAnsi="宋体" w:cs="仿宋"/>
                <w:snapToGrid w:val="0"/>
                <w:kern w:val="0"/>
                <w:sz w:val="32"/>
                <w:szCs w:val="32"/>
              </w:rPr>
            </w:pPr>
            <w:r w:rsidRPr="00A55B95">
              <w:rPr>
                <w:rFonts w:ascii="仿宋_GB2312" w:eastAsia="仿宋_GB2312"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rsidP="00A55B95">
            <w:pPr>
              <w:widowControl/>
              <w:spacing w:line="570" w:lineRule="exact"/>
              <w:jc w:val="center"/>
              <w:rPr>
                <w:rFonts w:ascii="仿宋_GB2312" w:eastAsia="仿宋_GB2312" w:hAnsi="宋体" w:cs="仿宋"/>
                <w:snapToGrid w:val="0"/>
                <w:kern w:val="0"/>
                <w:sz w:val="32"/>
                <w:szCs w:val="32"/>
              </w:rPr>
            </w:pPr>
            <w:r w:rsidRPr="00A55B95">
              <w:rPr>
                <w:rFonts w:ascii="仿宋_GB2312" w:eastAsia="仿宋_GB2312" w:hAnsi="宋体"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3C587B" w:rsidP="00A55B95">
            <w:pPr>
              <w:widowControl/>
              <w:spacing w:line="570" w:lineRule="exact"/>
              <w:jc w:val="center"/>
              <w:rPr>
                <w:rFonts w:ascii="仿宋_GB2312" w:eastAsia="仿宋_GB2312" w:hAnsi="宋体" w:cs="仿宋"/>
                <w:snapToGrid w:val="0"/>
                <w:kern w:val="0"/>
                <w:sz w:val="32"/>
                <w:szCs w:val="32"/>
              </w:rPr>
            </w:pPr>
            <w:r>
              <w:rPr>
                <w:rFonts w:ascii="仿宋_GB2312" w:eastAsia="仿宋_GB2312" w:hAnsi="宋体" w:cs="仿宋"/>
                <w:snapToGrid w:val="0"/>
                <w:kern w:val="0"/>
                <w:sz w:val="32"/>
                <w:szCs w:val="32"/>
              </w:rPr>
              <w:t>0.8</w:t>
            </w:r>
            <w:r w:rsidR="00B35D1C" w:rsidRPr="00A55B95">
              <w:rPr>
                <w:rFonts w:ascii="仿宋_GB2312" w:eastAsia="仿宋_GB2312" w:hAnsi="宋体" w:cs="仿宋" w:hint="eastAsia"/>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rsidP="00A55B95">
            <w:pPr>
              <w:widowControl/>
              <w:spacing w:line="570" w:lineRule="exact"/>
              <w:jc w:val="center"/>
              <w:rPr>
                <w:rFonts w:ascii="仿宋_GB2312" w:eastAsia="仿宋_GB2312" w:hAnsi="宋体" w:cs="仿宋"/>
                <w:snapToGrid w:val="0"/>
                <w:kern w:val="0"/>
                <w:sz w:val="32"/>
                <w:szCs w:val="32"/>
              </w:rPr>
            </w:pPr>
            <w:r w:rsidRPr="00A55B95">
              <w:rPr>
                <w:rFonts w:ascii="仿宋_GB2312" w:eastAsia="仿宋_GB2312" w:hAnsi="宋体" w:cs="仿宋" w:hint="eastAsia"/>
                <w:snapToGrid w:val="0"/>
                <w:kern w:val="0"/>
                <w:sz w:val="32"/>
                <w:szCs w:val="32"/>
              </w:rPr>
              <w:t>选F</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rsidP="00A55B95">
            <w:pPr>
              <w:widowControl/>
              <w:spacing w:line="570" w:lineRule="exact"/>
              <w:jc w:val="center"/>
              <w:rPr>
                <w:rFonts w:ascii="仿宋_GB2312" w:eastAsia="仿宋_GB2312" w:hAnsi="宋体" w:cs="仿宋"/>
                <w:snapToGrid w:val="0"/>
                <w:kern w:val="0"/>
                <w:sz w:val="32"/>
                <w:szCs w:val="32"/>
              </w:rPr>
            </w:pPr>
            <w:r w:rsidRPr="00A55B95">
              <w:rPr>
                <w:rFonts w:ascii="仿宋_GB2312" w:eastAsia="仿宋_GB2312" w:hAnsi="宋体" w:cs="仿宋" w:hint="eastAsia"/>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rsidP="00A55B95">
            <w:pPr>
              <w:widowControl/>
              <w:spacing w:line="570" w:lineRule="exact"/>
              <w:jc w:val="center"/>
              <w:rPr>
                <w:rFonts w:ascii="仿宋_GB2312" w:eastAsia="仿宋_GB2312" w:hAnsi="宋体" w:cs="仿宋"/>
                <w:snapToGrid w:val="0"/>
                <w:kern w:val="0"/>
                <w:sz w:val="32"/>
                <w:szCs w:val="32"/>
              </w:rPr>
            </w:pPr>
            <w:r w:rsidRPr="00A55B95">
              <w:rPr>
                <w:rFonts w:ascii="仿宋_GB2312" w:eastAsia="仿宋_GB2312" w:hAnsi="宋体" w:cs="仿宋" w:hint="eastAsia"/>
                <w:snapToGrid w:val="0"/>
                <w:kern w:val="0"/>
                <w:sz w:val="32"/>
                <w:szCs w:val="32"/>
              </w:rPr>
              <w:t>错选或未选</w:t>
            </w:r>
          </w:p>
        </w:tc>
      </w:tr>
    </w:tbl>
    <w:p w:rsidR="009F169D" w:rsidRPr="002C471C" w:rsidRDefault="00B35D1C">
      <w:pPr>
        <w:widowControl/>
        <w:shd w:val="clear" w:color="auto" w:fill="FFFFFF"/>
        <w:adjustRightInd w:val="0"/>
        <w:spacing w:line="570" w:lineRule="exact"/>
        <w:ind w:right="141" w:firstLineChars="200" w:firstLine="640"/>
        <w:jc w:val="left"/>
        <w:rPr>
          <w:rFonts w:ascii="楷体_GB2312" w:eastAsia="楷体_GB2312" w:hAnsi="仿宋" w:cs="宋体"/>
          <w:snapToGrid w:val="0"/>
          <w:color w:val="000000"/>
          <w:kern w:val="0"/>
          <w:sz w:val="32"/>
          <w:szCs w:val="32"/>
        </w:rPr>
      </w:pPr>
      <w:r w:rsidRPr="002C471C">
        <w:rPr>
          <w:rFonts w:ascii="楷体_GB2312" w:eastAsia="楷体_GB2312" w:hAnsi="仿宋" w:cs="宋体" w:hint="eastAsia"/>
          <w:bCs/>
          <w:snapToGrid w:val="0"/>
          <w:color w:val="000000"/>
          <w:kern w:val="0"/>
          <w:sz w:val="32"/>
          <w:szCs w:val="32"/>
        </w:rPr>
        <w:t>（四）材料分析题。</w:t>
      </w:r>
      <w:r w:rsidRPr="002C471C">
        <w:rPr>
          <w:rFonts w:ascii="楷体_GB2312" w:eastAsia="楷体_GB2312" w:hAnsi="仿宋" w:cs="宋体" w:hint="eastAsia"/>
          <w:snapToGrid w:val="0"/>
          <w:color w:val="000000"/>
          <w:kern w:val="0"/>
          <w:sz w:val="32"/>
          <w:szCs w:val="32"/>
        </w:rPr>
        <w:t>（本大题共</w:t>
      </w:r>
      <w:r w:rsidR="003C587B">
        <w:rPr>
          <w:rFonts w:ascii="楷体_GB2312" w:eastAsia="楷体_GB2312" w:hAnsi="仿宋" w:cs="宋体"/>
          <w:snapToGrid w:val="0"/>
          <w:color w:val="000000"/>
          <w:kern w:val="0"/>
          <w:sz w:val="32"/>
          <w:szCs w:val="32"/>
        </w:rPr>
        <w:t>6</w:t>
      </w:r>
      <w:r w:rsidRPr="002C471C">
        <w:rPr>
          <w:rFonts w:ascii="楷体_GB2312" w:eastAsia="楷体_GB2312" w:hAnsi="仿宋" w:cs="宋体" w:hint="eastAsia"/>
          <w:snapToGrid w:val="0"/>
          <w:color w:val="000000"/>
          <w:kern w:val="0"/>
          <w:sz w:val="32"/>
          <w:szCs w:val="32"/>
        </w:rPr>
        <w:t>题，每小题</w:t>
      </w:r>
      <w:r w:rsidR="003C587B">
        <w:rPr>
          <w:rFonts w:ascii="楷体_GB2312" w:eastAsia="楷体_GB2312" w:hAnsi="仿宋" w:cs="宋体"/>
          <w:snapToGrid w:val="0"/>
          <w:color w:val="000000"/>
          <w:kern w:val="0"/>
          <w:sz w:val="32"/>
          <w:szCs w:val="32"/>
        </w:rPr>
        <w:t>2</w:t>
      </w:r>
      <w:r w:rsidRPr="002C471C">
        <w:rPr>
          <w:rFonts w:ascii="楷体_GB2312" w:eastAsia="楷体_GB2312" w:hAnsi="仿宋" w:cs="宋体" w:hint="eastAsia"/>
          <w:snapToGrid w:val="0"/>
          <w:color w:val="000000"/>
          <w:kern w:val="0"/>
          <w:sz w:val="32"/>
          <w:szCs w:val="32"/>
        </w:rPr>
        <w:t>分，共</w:t>
      </w:r>
      <w:r w:rsidR="003C587B">
        <w:rPr>
          <w:rFonts w:ascii="楷体_GB2312" w:eastAsia="楷体_GB2312" w:hAnsi="仿宋" w:cs="宋体"/>
          <w:snapToGrid w:val="0"/>
          <w:color w:val="000000"/>
          <w:kern w:val="0"/>
          <w:sz w:val="32"/>
          <w:szCs w:val="32"/>
        </w:rPr>
        <w:t>12</w:t>
      </w:r>
      <w:r w:rsidRPr="002C471C">
        <w:rPr>
          <w:rFonts w:ascii="楷体_GB2312" w:eastAsia="楷体_GB2312" w:hAnsi="仿宋" w:cs="宋体" w:hint="eastAsia"/>
          <w:snapToGrid w:val="0"/>
          <w:color w:val="000000"/>
          <w:kern w:val="0"/>
          <w:sz w:val="32"/>
          <w:szCs w:val="32"/>
        </w:rPr>
        <w:t>分）</w:t>
      </w:r>
    </w:p>
    <w:p w:rsidR="009F169D" w:rsidRDefault="00B35D1C">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从调查研究法的角度分析，周老师的调查研究需要改进的是</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9F169D" w:rsidRDefault="00B35D1C">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C．调整调查课题         D．提高问卷回收率</w:t>
      </w:r>
    </w:p>
    <w:p w:rsidR="009F169D" w:rsidRDefault="00B35D1C">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9F169D" w:rsidRDefault="00B35D1C">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w:t>
      </w:r>
      <w:r>
        <w:rPr>
          <w:rFonts w:ascii="仿宋" w:eastAsia="仿宋" w:hAnsi="仿宋" w:cs="宋体" w:hint="eastAsia"/>
          <w:bCs/>
          <w:snapToGrid w:val="0"/>
          <w:kern w:val="0"/>
          <w:sz w:val="32"/>
          <w:szCs w:val="32"/>
        </w:rPr>
        <w:lastRenderedPageBreak/>
        <w:t>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rsidR="009F169D" w:rsidRDefault="00B35D1C">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Pr>
          <w:rFonts w:ascii="仿宋" w:eastAsia="仿宋" w:hAnsi="仿宋"/>
          <w:snapToGrid w:val="0"/>
          <w:kern w:val="0"/>
          <w:sz w:val="32"/>
          <w:szCs w:val="32"/>
        </w:rPr>
        <w:t xml:space="preserve">BCD  </w:t>
      </w:r>
    </w:p>
    <w:p w:rsidR="009F169D" w:rsidRDefault="00B35D1C">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宋体" w:hint="eastAsia"/>
                <w:snapToGrid w:val="0"/>
                <w:kern w:val="0"/>
                <w:sz w:val="32"/>
                <w:szCs w:val="32"/>
              </w:rPr>
              <w:t>答题情况</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3C587B">
            <w:pPr>
              <w:widowControl/>
              <w:spacing w:line="570" w:lineRule="exact"/>
              <w:jc w:val="center"/>
              <w:rPr>
                <w:rFonts w:ascii="仿宋_GB2312" w:eastAsia="仿宋_GB2312" w:hAnsi="宋体" w:cs="宋体"/>
                <w:snapToGrid w:val="0"/>
                <w:kern w:val="0"/>
                <w:sz w:val="32"/>
                <w:szCs w:val="32"/>
              </w:rPr>
            </w:pPr>
            <w:r>
              <w:rPr>
                <w:rFonts w:ascii="仿宋_GB2312" w:eastAsia="仿宋_GB2312" w:hAnsi="宋体" w:cs="宋体"/>
                <w:snapToGrid w:val="0"/>
                <w:kern w:val="0"/>
                <w:sz w:val="32"/>
                <w:szCs w:val="32"/>
              </w:rPr>
              <w:t>2</w:t>
            </w:r>
            <w:r w:rsidR="00B35D1C" w:rsidRPr="00A55B95">
              <w:rPr>
                <w:rFonts w:ascii="仿宋_GB2312" w:eastAsia="仿宋_GB2312" w:hAnsi="宋体" w:cs="宋体" w:hint="eastAsia"/>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仿宋" w:hint="eastAsia"/>
                <w:snapToGrid w:val="0"/>
                <w:kern w:val="0"/>
                <w:sz w:val="32"/>
                <w:szCs w:val="32"/>
              </w:rPr>
              <w:t>BCD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宋体" w:hint="eastAsia"/>
                <w:snapToGrid w:val="0"/>
                <w:kern w:val="0"/>
                <w:sz w:val="32"/>
                <w:szCs w:val="32"/>
              </w:rPr>
              <w:lastRenderedPageBreak/>
              <w:t>1分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仿宋"/>
                <w:snapToGrid w:val="0"/>
                <w:kern w:val="0"/>
                <w:sz w:val="32"/>
                <w:szCs w:val="32"/>
              </w:rPr>
            </w:pPr>
            <w:r w:rsidRPr="00A55B95">
              <w:rPr>
                <w:rFonts w:ascii="仿宋_GB2312" w:eastAsia="仿宋_GB2312" w:hAnsi="宋体" w:cs="仿宋" w:hint="eastAsia"/>
                <w:snapToGrid w:val="0"/>
                <w:kern w:val="0"/>
                <w:sz w:val="32"/>
                <w:szCs w:val="32"/>
              </w:rPr>
              <w:t>只选</w:t>
            </w:r>
            <w:r w:rsidRPr="00A55B95">
              <w:rPr>
                <w:rFonts w:ascii="仿宋_GB2312" w:eastAsia="仿宋_GB2312" w:hAnsi="宋体" w:hint="eastAsia"/>
                <w:snapToGrid w:val="0"/>
                <w:kern w:val="0"/>
                <w:sz w:val="32"/>
                <w:szCs w:val="32"/>
              </w:rPr>
              <w:t>BC</w:t>
            </w:r>
            <w:r w:rsidRPr="00A55B95">
              <w:rPr>
                <w:rFonts w:ascii="仿宋_GB2312" w:eastAsia="仿宋_GB2312" w:hAnsi="宋体" w:cs="宋体" w:hint="eastAsia"/>
                <w:snapToGrid w:val="0"/>
                <w:kern w:val="0"/>
                <w:sz w:val="32"/>
                <w:szCs w:val="32"/>
              </w:rPr>
              <w:t>;</w:t>
            </w:r>
            <w:r w:rsidRPr="00A55B95">
              <w:rPr>
                <w:rFonts w:ascii="仿宋_GB2312" w:eastAsia="仿宋_GB2312" w:hAnsi="宋体" w:cs="仿宋" w:hint="eastAsia"/>
                <w:snapToGrid w:val="0"/>
                <w:kern w:val="0"/>
                <w:sz w:val="32"/>
                <w:szCs w:val="32"/>
              </w:rPr>
              <w:t>只选</w:t>
            </w:r>
            <w:r w:rsidRPr="00A55B95">
              <w:rPr>
                <w:rFonts w:ascii="仿宋_GB2312" w:eastAsia="仿宋_GB2312" w:hAnsi="宋体" w:hint="eastAsia"/>
                <w:snapToGrid w:val="0"/>
                <w:kern w:val="0"/>
                <w:sz w:val="32"/>
                <w:szCs w:val="32"/>
              </w:rPr>
              <w:t>BD</w:t>
            </w:r>
            <w:r w:rsidRPr="00A55B95">
              <w:rPr>
                <w:rFonts w:ascii="仿宋_GB2312" w:eastAsia="仿宋_GB2312" w:hAnsi="宋体" w:cs="宋体" w:hint="eastAsia"/>
                <w:snapToGrid w:val="0"/>
                <w:kern w:val="0"/>
                <w:sz w:val="32"/>
                <w:szCs w:val="32"/>
              </w:rPr>
              <w:t>;</w:t>
            </w:r>
            <w:r w:rsidRPr="00A55B95">
              <w:rPr>
                <w:rFonts w:ascii="仿宋_GB2312" w:eastAsia="仿宋_GB2312" w:hAnsi="宋体" w:cs="仿宋" w:hint="eastAsia"/>
                <w:snapToGrid w:val="0"/>
                <w:kern w:val="0"/>
                <w:sz w:val="32"/>
                <w:szCs w:val="32"/>
              </w:rPr>
              <w:t>只选</w:t>
            </w:r>
            <w:r w:rsidRPr="00A55B95">
              <w:rPr>
                <w:rFonts w:ascii="仿宋_GB2312" w:eastAsia="仿宋_GB2312" w:hAnsi="宋体" w:hint="eastAsia"/>
                <w:snapToGrid w:val="0"/>
                <w:kern w:val="0"/>
                <w:sz w:val="32"/>
                <w:szCs w:val="32"/>
              </w:rPr>
              <w:t>CD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宋体" w:hint="eastAsia"/>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Arial"/>
                <w:snapToGrid w:val="0"/>
                <w:kern w:val="0"/>
                <w:sz w:val="32"/>
                <w:szCs w:val="32"/>
              </w:rPr>
            </w:pPr>
            <w:r w:rsidRPr="00A55B95">
              <w:rPr>
                <w:rFonts w:ascii="仿宋_GB2312" w:eastAsia="仿宋_GB2312" w:hAnsi="宋体" w:cs="宋体" w:hint="eastAsia"/>
                <w:snapToGrid w:val="0"/>
                <w:kern w:val="0"/>
                <w:sz w:val="32"/>
                <w:szCs w:val="32"/>
              </w:rPr>
              <w:t>只选B; 只选C;</w:t>
            </w:r>
            <w:r w:rsidRPr="00A55B95">
              <w:rPr>
                <w:rFonts w:ascii="仿宋_GB2312" w:eastAsia="仿宋_GB2312" w:hAnsi="宋体" w:cs="仿宋" w:hint="eastAsia"/>
                <w:snapToGrid w:val="0"/>
                <w:kern w:val="0"/>
                <w:sz w:val="32"/>
                <w:szCs w:val="32"/>
              </w:rPr>
              <w:t>只选</w:t>
            </w:r>
            <w:r w:rsidRPr="00A55B95">
              <w:rPr>
                <w:rFonts w:ascii="仿宋_GB2312" w:eastAsia="仿宋_GB2312" w:hAnsi="宋体" w:hint="eastAsia"/>
                <w:snapToGrid w:val="0"/>
                <w:kern w:val="0"/>
                <w:sz w:val="32"/>
                <w:szCs w:val="32"/>
              </w:rPr>
              <w:t>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宋体" w:hint="eastAsia"/>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Pr="00A55B95" w:rsidRDefault="00B35D1C">
            <w:pPr>
              <w:widowControl/>
              <w:spacing w:line="570" w:lineRule="exact"/>
              <w:jc w:val="center"/>
              <w:rPr>
                <w:rFonts w:ascii="仿宋_GB2312" w:eastAsia="仿宋_GB2312" w:hAnsi="宋体" w:cs="宋体"/>
                <w:snapToGrid w:val="0"/>
                <w:kern w:val="0"/>
                <w:sz w:val="32"/>
                <w:szCs w:val="32"/>
              </w:rPr>
            </w:pPr>
            <w:r w:rsidRPr="00A55B95">
              <w:rPr>
                <w:rFonts w:ascii="仿宋_GB2312" w:eastAsia="仿宋_GB2312" w:hAnsi="宋体" w:cs="Arial" w:hint="eastAsia"/>
                <w:snapToGrid w:val="0"/>
                <w:kern w:val="0"/>
                <w:sz w:val="32"/>
                <w:szCs w:val="32"/>
              </w:rPr>
              <w:t>错选、多选或未选</w:t>
            </w:r>
          </w:p>
        </w:tc>
      </w:tr>
    </w:tbl>
    <w:p w:rsidR="009F169D" w:rsidRDefault="009F169D"/>
    <w:sectPr w:rsidR="009F169D" w:rsidSect="00B35D1C">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17" w:rsidRDefault="00826B17" w:rsidP="00BE52A5">
      <w:r>
        <w:separator/>
      </w:r>
    </w:p>
  </w:endnote>
  <w:endnote w:type="continuationSeparator" w:id="0">
    <w:p w:rsidR="00826B17" w:rsidRDefault="00826B17" w:rsidP="00BE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小标宋简体"/>
    <w:charset w:val="86"/>
    <w:family w:val="script"/>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17" w:rsidRDefault="00826B17" w:rsidP="00BE52A5">
      <w:r>
        <w:separator/>
      </w:r>
    </w:p>
  </w:footnote>
  <w:footnote w:type="continuationSeparator" w:id="0">
    <w:p w:rsidR="00826B17" w:rsidRDefault="00826B17" w:rsidP="00BE5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081CAA"/>
    <w:rsid w:val="002C471C"/>
    <w:rsid w:val="003C587B"/>
    <w:rsid w:val="00660FCE"/>
    <w:rsid w:val="006C2BF3"/>
    <w:rsid w:val="006E2929"/>
    <w:rsid w:val="00820615"/>
    <w:rsid w:val="00826B17"/>
    <w:rsid w:val="008273EB"/>
    <w:rsid w:val="009D0D40"/>
    <w:rsid w:val="009F169D"/>
    <w:rsid w:val="00A55B95"/>
    <w:rsid w:val="00B35D1C"/>
    <w:rsid w:val="00BE52A5"/>
    <w:rsid w:val="00C668A4"/>
    <w:rsid w:val="00F518A4"/>
    <w:rsid w:val="3DBF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E713E"/>
  <w15:docId w15:val="{EDD22EAC-B29F-487C-8C9B-128BEE21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rFonts w:eastAsia="方正仿宋简体"/>
      <w:sz w:val="18"/>
      <w:szCs w:val="18"/>
      <w:lang w:val="zh-CN"/>
    </w:rPr>
  </w:style>
  <w:style w:type="character" w:styleId="a5">
    <w:name w:val="page number"/>
    <w:basedOn w:val="a0"/>
  </w:style>
  <w:style w:type="paragraph" w:styleId="a6">
    <w:name w:val="header"/>
    <w:basedOn w:val="a"/>
    <w:link w:val="a7"/>
    <w:rsid w:val="00BE52A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E52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753</Words>
  <Characters>4293</Characters>
  <Application>Microsoft Office Word</Application>
  <DocSecurity>0</DocSecurity>
  <Lines>35</Lines>
  <Paragraphs>10</Paragraphs>
  <ScaleCrop>false</ScaleCrop>
  <Company>Microsoft</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BG</cp:lastModifiedBy>
  <cp:revision>10</cp:revision>
  <dcterms:created xsi:type="dcterms:W3CDTF">2019-03-23T07:04:00Z</dcterms:created>
  <dcterms:modified xsi:type="dcterms:W3CDTF">2022-04-08T03:39:00Z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