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5A" w:rsidRDefault="00F8709A">
      <w:pPr>
        <w:adjustRightInd w:val="0"/>
        <w:snapToGrid w:val="0"/>
        <w:spacing w:line="6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含山县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年中小学教师公开招聘</w:t>
      </w: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  <w:lang/>
        </w:rPr>
        <w:t>考试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中学物理学科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笔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试大纲</w:t>
      </w:r>
    </w:p>
    <w:p w:rsidR="0021445A" w:rsidRDefault="0021445A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21445A" w:rsidRDefault="0021445A">
      <w:pPr>
        <w:rPr>
          <w:rFonts w:ascii="宋体" w:hAnsi="宋体"/>
          <w:sz w:val="24"/>
        </w:rPr>
      </w:pPr>
    </w:p>
    <w:p w:rsidR="0021445A" w:rsidRDefault="00F8709A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 w:val="0"/>
          <w:sz w:val="32"/>
          <w:szCs w:val="32"/>
        </w:rPr>
        <w:t>一、考试目标与要求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考试首先关注考生对中学物理课程的学科理论知识、实验等的理解和掌握状况，以及对其中所蕴含的物理观念、科学思维和科学探究等的认识水平。要求考生能全面、深入地理解这些知识内容、具有一定的实验水平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其次，关注考生对大学普通物理学的基本理论知识的理解状况，以及对其中所蕴含的思想观念、方法等的认识水平。要求考生能正确理解这些知识内容，并能与中学阶段的问题合理地结合；关于其中思想观念和方法层面的问题，要求能结合具体的问题进行恰当地表达和说明（比如：微积分在具体问题中的运用）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第三，关注考生作为一名物理教师应具有的基本素质。要求考生能根据中学生的年龄特点和知识状况，把实际教学内容进行合理地呈现与表达，包括能提出恰当的教学目标、进行合理的教学设计和开展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相应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的教学过程等。</w:t>
      </w:r>
    </w:p>
    <w:p w:rsidR="0021445A" w:rsidRDefault="00F8709A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 w:val="0"/>
          <w:sz w:val="32"/>
          <w:szCs w:val="32"/>
        </w:rPr>
        <w:t>二、考试内容范围</w:t>
      </w:r>
    </w:p>
    <w:p w:rsidR="0021445A" w:rsidRDefault="00F8709A" w:rsidP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楷体_GBK" w:eastAsia="方正楷体_GBK" w:hAnsi="方正仿宋_GBK" w:cs="方正仿宋_GBK"/>
          <w:b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/>
          <w:sz w:val="32"/>
          <w:szCs w:val="32"/>
        </w:rPr>
        <w:t>（一）学科专业知识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）中学物理课程知识内容的考查，以我省现行中学物理教材为基本依据，考查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范围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为高中物理新教材必修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必修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、必修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、选择性必修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、选择性必修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和选择性必修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六个模块的内容，具体内容见附件：表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）大学普通物理学内容的考查，以力学、电磁学、热学和光学中的基本部分为主，具体内容见附件：表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21445A" w:rsidRDefault="00F8709A" w:rsidP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楷体_GBK" w:eastAsia="方正楷体_GBK" w:hAnsi="方正仿宋_GBK" w:cs="方正仿宋_GBK"/>
          <w:b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b/>
          <w:sz w:val="32"/>
          <w:szCs w:val="32"/>
        </w:rPr>
        <w:t>（二）学科课程与教学论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这部分内容的考查原则上从两方面进行。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）《普通高中物理课程标准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2017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版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2020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年修订）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》（报考高中物理教师）、《义务教育物理课程标准（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年版）》（报考初中物理教师）中的课程性质、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基本理念、课程目标、教学建议和评价建议等。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）中学物理课程实施。包括实际教学内容分析、教学目标设定、各种课型（理论课、实验课等）组织，以及对相关问题的评价等。</w:t>
      </w:r>
    </w:p>
    <w:p w:rsidR="0021445A" w:rsidRDefault="0021445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21445A" w:rsidRDefault="00F8709A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  <w:bCs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 w:val="0"/>
          <w:sz w:val="32"/>
          <w:szCs w:val="32"/>
        </w:rPr>
        <w:t>三、考试形式和试卷结构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．考试形式：闭卷、笔试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．考试时间：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150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分钟，试卷分值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（和教育综合知识合卷）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．主要题型：选择题、实验题、简答题与计算题等。</w:t>
      </w:r>
    </w:p>
    <w:p w:rsidR="0021445A" w:rsidRDefault="00F8709A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．内容比例：学科专业知识约占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70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﹪，课程与教学论约占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﹪。</w:t>
      </w:r>
    </w:p>
    <w:p w:rsidR="0021445A" w:rsidRDefault="0021445A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21445A" w:rsidRDefault="0021445A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21445A" w:rsidRDefault="0021445A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21445A" w:rsidRDefault="00F8709A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附件：</w:t>
      </w:r>
    </w:p>
    <w:p w:rsidR="0021445A" w:rsidRDefault="00F8709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1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中学物理内容</w:t>
      </w:r>
    </w:p>
    <w:p w:rsidR="0021445A" w:rsidRDefault="0021445A">
      <w:pPr>
        <w:widowControl/>
        <w:jc w:val="left"/>
        <w:rPr>
          <w:rFonts w:ascii="宋体" w:hAnsi="宋体" w:cs="宋体"/>
          <w:sz w:val="24"/>
        </w:rPr>
      </w:pPr>
    </w:p>
    <w:tbl>
      <w:tblPr>
        <w:tblW w:w="79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65"/>
        <w:gridCol w:w="5385"/>
      </w:tblGrid>
      <w:tr w:rsidR="0021445A">
        <w:trPr>
          <w:trHeight w:val="37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widowControl/>
              <w:spacing w:line="405" w:lineRule="atLeas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模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  </w:t>
            </w: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块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widowControl/>
              <w:spacing w:line="405" w:lineRule="atLeas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主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    </w:t>
            </w: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题</w:t>
            </w:r>
          </w:p>
        </w:tc>
      </w:tr>
      <w:tr w:rsidR="0021445A">
        <w:trPr>
          <w:trHeight w:val="58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物理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必修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运动的描述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匀变速直线运动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的研究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相互作用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——力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运动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与力的关系</w:t>
            </w:r>
          </w:p>
        </w:tc>
      </w:tr>
      <w:tr w:rsidR="0021445A">
        <w:trPr>
          <w:trHeight w:val="91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物理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必修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抛体运动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圆周运动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万有引力与宇宙航行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机械能守恒定律</w:t>
            </w:r>
          </w:p>
        </w:tc>
      </w:tr>
      <w:tr w:rsidR="0021445A">
        <w:trPr>
          <w:trHeight w:val="91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物理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必修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静电场及其应用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静电场中的能量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电路及其应用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电能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能量守恒定律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电磁感应与电磁波初步</w:t>
            </w:r>
          </w:p>
        </w:tc>
      </w:tr>
      <w:tr w:rsidR="0021445A">
        <w:trPr>
          <w:trHeight w:val="46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选择性必修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动量守恒定律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机械振动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机械波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光</w:t>
            </w:r>
          </w:p>
        </w:tc>
      </w:tr>
      <w:tr w:rsidR="0021445A">
        <w:trPr>
          <w:trHeight w:val="67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选择性必修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安培力与洛伦兹力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电磁感应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交变电流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电磁振荡与电磁波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传感器</w:t>
            </w:r>
          </w:p>
        </w:tc>
      </w:tr>
      <w:tr w:rsidR="0021445A">
        <w:trPr>
          <w:trHeight w:val="109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选择性必修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分子动理论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固体、液体与气体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热力学定律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原子结构和波粒二象性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原子核</w:t>
            </w:r>
          </w:p>
        </w:tc>
      </w:tr>
    </w:tbl>
    <w:p w:rsidR="0021445A" w:rsidRDefault="0021445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21445A" w:rsidRDefault="00F8709A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2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大学普通物理学内容</w:t>
      </w:r>
    </w:p>
    <w:tbl>
      <w:tblPr>
        <w:tblW w:w="79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65"/>
        <w:gridCol w:w="5385"/>
      </w:tblGrid>
      <w:tr w:rsidR="0021445A">
        <w:trPr>
          <w:trHeight w:val="46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力学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质点运动学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动量守恒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质点动力学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机械能守恒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机械振动和机械波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万有引力</w:t>
            </w:r>
          </w:p>
        </w:tc>
      </w:tr>
      <w:tr w:rsidR="0021445A">
        <w:trPr>
          <w:trHeight w:val="67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电磁学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静电场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恒定电流场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恒磁场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电磁感应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电路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麦克斯韦电磁理论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电磁波</w:t>
            </w:r>
          </w:p>
        </w:tc>
      </w:tr>
      <w:tr w:rsidR="0021445A">
        <w:trPr>
          <w:trHeight w:val="109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热学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热力学第一定律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热力学第二定律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理想气体</w:t>
            </w:r>
          </w:p>
        </w:tc>
      </w:tr>
      <w:tr w:rsidR="0021445A">
        <w:trPr>
          <w:trHeight w:val="1275"/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光学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光和光的传播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几何光学成像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光的干涉和衍射</w:t>
            </w:r>
          </w:p>
        </w:tc>
      </w:tr>
    </w:tbl>
    <w:p w:rsidR="0021445A" w:rsidRDefault="0021445A">
      <w:pPr>
        <w:rPr>
          <w:rFonts w:ascii="宋体" w:hAnsi="宋体" w:cs="仿宋_GB2312"/>
          <w:sz w:val="24"/>
        </w:rPr>
      </w:pPr>
    </w:p>
    <w:p w:rsidR="0021445A" w:rsidRDefault="00F8709A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3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实验内容（按高中阶段教学要求）</w:t>
      </w:r>
    </w:p>
    <w:tbl>
      <w:tblPr>
        <w:tblW w:w="8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534"/>
        <w:gridCol w:w="7036"/>
        <w:gridCol w:w="340"/>
        <w:gridCol w:w="340"/>
      </w:tblGrid>
      <w:tr w:rsidR="0021445A">
        <w:tc>
          <w:tcPr>
            <w:tcW w:w="534" w:type="dxa"/>
            <w:tcBorders>
              <w:tl2br w:val="nil"/>
              <w:tr2bl w:val="nil"/>
            </w:tcBorders>
          </w:tcPr>
          <w:p w:rsidR="0021445A" w:rsidRDefault="0021445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7036" w:type="dxa"/>
            <w:tcBorders>
              <w:tl2br w:val="nil"/>
              <w:tr2bl w:val="nil"/>
            </w:tcBorders>
          </w:tcPr>
          <w:p w:rsidR="0021445A" w:rsidRDefault="0021445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" w:type="dxa"/>
            <w:tcBorders>
              <w:tl2br w:val="nil"/>
              <w:tr2bl w:val="nil"/>
            </w:tcBorders>
          </w:tcPr>
          <w:p w:rsidR="0021445A" w:rsidRDefault="0021445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" w:type="dxa"/>
            <w:tcBorders>
              <w:tl2br w:val="nil"/>
              <w:tr2bl w:val="nil"/>
            </w:tcBorders>
          </w:tcPr>
          <w:p w:rsidR="0021445A" w:rsidRDefault="0021445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21445A">
        <w:tc>
          <w:tcPr>
            <w:tcW w:w="534" w:type="dxa"/>
            <w:tcBorders>
              <w:tl2br w:val="nil"/>
              <w:tr2bl w:val="nil"/>
            </w:tcBorders>
          </w:tcPr>
          <w:p w:rsidR="0021445A" w:rsidRDefault="0021445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7036" w:type="dxa"/>
            <w:tcBorders>
              <w:tl2br w:val="nil"/>
              <w:tr2bl w:val="nil"/>
            </w:tcBorders>
          </w:tcPr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实验一：测量做直线运动物体的瞬时速度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实验二：探究弹簧弹力和形变量的关系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实验三：探究两个互成角度的力的合成规律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实验四：探究加速度与物体受力、物体质量的关系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实验五：验证机械能守恒定律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实验六：探究平抛运动的特点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实验七：探究向心力大小与半径、角速度、质量的关系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实验八：长度的测量及其测量工具的选用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实验九：测定金属的电阻率（同时练习使用螺旋测微器）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实验八：测量电源的电动势和内阻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实验九：用多用电表测量电学中的物理量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实验十：验证动量守恒定律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实验十：用单摆测定重力加速度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实验十一：测定玻璃的折射率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实验十二：用双缝干涉实验测量光的波长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实验十三：用油膜法估测油酸分子的大小</w:t>
            </w:r>
          </w:p>
          <w:p w:rsidR="0021445A" w:rsidRDefault="00F8709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实验十四：探究等温条件下一定质量气体压强与体积的关系</w:t>
            </w:r>
          </w:p>
          <w:p w:rsidR="0021445A" w:rsidRDefault="0021445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" w:type="dxa"/>
            <w:tcBorders>
              <w:tl2br w:val="nil"/>
              <w:tr2bl w:val="nil"/>
            </w:tcBorders>
          </w:tcPr>
          <w:p w:rsidR="0021445A" w:rsidRDefault="0021445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0" w:type="dxa"/>
            <w:tcBorders>
              <w:tl2br w:val="nil"/>
              <w:tr2bl w:val="nil"/>
            </w:tcBorders>
          </w:tcPr>
          <w:p w:rsidR="0021445A" w:rsidRDefault="0021445A">
            <w:pPr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21445A" w:rsidRDefault="00F8709A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．要求会正确使用的仪器主要有：刻度尺、游标卡尺、螺旋测微器、天平、电火花计时器或电磁打点计时器、弹簧秤、电流表、电压表、多用电表、滑动变阻器、电阻箱等。</w:t>
      </w:r>
    </w:p>
    <w:p w:rsidR="0021445A" w:rsidRDefault="00F8709A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．要求知道系统误差和偶然误差；知道用多次测量求平均值的方法减少偶然误差；能在某些实验中分析误差的主要来源；不要求计算误差。</w:t>
      </w:r>
    </w:p>
    <w:p w:rsidR="0021445A" w:rsidRDefault="00F8709A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．要求会用有效数字表达直接测量的结果。间接测量的有效数字运算不作要求。</w:t>
      </w:r>
    </w:p>
    <w:p w:rsidR="0021445A" w:rsidRDefault="0021445A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21445A" w:rsidRDefault="0021445A">
      <w:pPr>
        <w:rPr>
          <w:rFonts w:ascii="方正仿宋_GBK" w:eastAsia="方正仿宋_GBK" w:hAnsi="方正仿宋_GBK" w:cs="方正仿宋_GBK"/>
          <w:sz w:val="32"/>
          <w:szCs w:val="32"/>
        </w:rPr>
      </w:pPr>
    </w:p>
    <w:sectPr w:rsidR="0021445A" w:rsidSect="0021445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方正楷体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1C672A99"/>
    <w:rsid w:val="FFFA4A75"/>
    <w:rsid w:val="00003B07"/>
    <w:rsid w:val="0021445A"/>
    <w:rsid w:val="004A116E"/>
    <w:rsid w:val="004A74D4"/>
    <w:rsid w:val="00714D5C"/>
    <w:rsid w:val="008933DF"/>
    <w:rsid w:val="009B79A0"/>
    <w:rsid w:val="00B00171"/>
    <w:rsid w:val="00B320F8"/>
    <w:rsid w:val="00D03CBC"/>
    <w:rsid w:val="00D95A16"/>
    <w:rsid w:val="00F8709A"/>
    <w:rsid w:val="172E26F4"/>
    <w:rsid w:val="177E599F"/>
    <w:rsid w:val="196128DB"/>
    <w:rsid w:val="1C672A99"/>
    <w:rsid w:val="1F04580B"/>
    <w:rsid w:val="20F822E5"/>
    <w:rsid w:val="25E20E30"/>
    <w:rsid w:val="26325ED2"/>
    <w:rsid w:val="42E0514A"/>
    <w:rsid w:val="45B406BD"/>
    <w:rsid w:val="5CE058B9"/>
    <w:rsid w:val="5E842B1A"/>
    <w:rsid w:val="670D1FCD"/>
    <w:rsid w:val="680D1AEA"/>
    <w:rsid w:val="68CD18C6"/>
    <w:rsid w:val="6A9C3646"/>
    <w:rsid w:val="6B6B6E6D"/>
    <w:rsid w:val="7600677A"/>
    <w:rsid w:val="7CA4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45A"/>
    <w:pPr>
      <w:widowControl w:val="0"/>
      <w:jc w:val="both"/>
    </w:pPr>
    <w:rPr>
      <w:rFonts w:ascii="Arial" w:hAnsi="Arial" w:cs="Arial"/>
      <w:bCs/>
      <w:snapToGrid w:val="0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4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14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1445A"/>
    <w:rPr>
      <w:rFonts w:ascii="Arial" w:eastAsia="宋体" w:hAnsi="Arial" w:cs="Arial"/>
      <w:bCs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3"/>
    <w:qFormat/>
    <w:rsid w:val="0021445A"/>
    <w:rPr>
      <w:rFonts w:ascii="Arial" w:eastAsia="宋体" w:hAnsi="Arial" w:cs="Arial"/>
      <w:bCs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2019-06-03T10:31:00Z</dcterms:created>
  <dcterms:modified xsi:type="dcterms:W3CDTF">2022-04-18T02:33:00Z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