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</w:rPr>
        <w:t>铜仁学院附属中学2022年引进急需专业教师职位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CN"/>
        </w:rPr>
        <w:t>信息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</w:rPr>
        <w:t>表</w:t>
      </w:r>
    </w:p>
    <w:tbl>
      <w:tblPr>
        <w:tblStyle w:val="3"/>
        <w:tblW w:w="1332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20"/>
        <w:gridCol w:w="751"/>
        <w:gridCol w:w="709"/>
        <w:gridCol w:w="709"/>
        <w:gridCol w:w="708"/>
        <w:gridCol w:w="1134"/>
        <w:gridCol w:w="709"/>
        <w:gridCol w:w="2126"/>
        <w:gridCol w:w="1560"/>
        <w:gridCol w:w="1134"/>
        <w:gridCol w:w="85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单位序号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引才单位名称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所属领域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岗位或职位名称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计划人数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条件要求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其他条件要求及说明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专业技术职务资格要求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铜仁学院附属中学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科技教育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英语、英语教育、英语语言文学、学科教学（英语）、英语翻译、应用英语等相近专业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具有初级中学及以上教师资格证；通过英语专业四级考试。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普通话二级乙等及以上；              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部属公费师范生可放宽至本科学历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第一学历需为本科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田老师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0856-5583869（人事处）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邮箱：1119513981@qq.com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物理学、应用物理学、物理教育、学科教学（物理）、理论与应用力学、理论物理等相近专业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具有初级中学及以上教师资格证；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历史学、历史学教育、史学理论及史学史、中国古代史、世界史、学科教学（历史）等相近专业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0"/>
                <w:szCs w:val="20"/>
              </w:rPr>
              <w:t>具有初级中学及以上教师资格证；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备注：关于专业名称问题：毕业证上标注的专业名称必须与职位要求的专业规范一致。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87F78"/>
    <w:rsid w:val="14487F78"/>
    <w:rsid w:val="53A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467</Characters>
  <Lines>0</Lines>
  <Paragraphs>0</Paragraphs>
  <TotalTime>1</TotalTime>
  <ScaleCrop>false</ScaleCrop>
  <LinksUpToDate>false</LinksUpToDate>
  <CharactersWithSpaces>484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2022-04-06T07:25:00Z</dcterms:created>
  <dc:creator>Administrator</dc:creator>
  <cp:lastModifiedBy>Administrator</cp:lastModifiedBy>
  <dcterms:modified xsi:type="dcterms:W3CDTF">2022-04-06T07:33:35Z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913326A4DC3345F399440DE43613C24E</vt:lpwstr>
  </property>
</Properties>
</file>