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附件4</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郴州职业技术学院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2022年公开招聘引进高层次和急紧缺人才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直接考核量化评审细则（试行）</w:t>
      </w:r>
    </w:p>
    <w:p>
      <w:pPr>
        <w:adjustRightInd w:val="0"/>
        <w:snapToGrid w:val="0"/>
        <w:spacing w:line="576" w:lineRule="exact"/>
        <w:ind w:firstLine="709"/>
        <w:rPr>
          <w:rFonts w:hint="eastAsia" w:ascii="仿宋_GB2312" w:hAnsi="仿宋_GB2312" w:cs="仿宋_GB2312"/>
          <w:bCs/>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eastAsia" w:ascii="黑体" w:hAnsi="黑体" w:eastAsia="黑体" w:cs="黑体"/>
          <w:bCs/>
          <w:szCs w:val="32"/>
          <w:lang w:val="en-US" w:eastAsia="zh-CN"/>
        </w:rPr>
      </w:pPr>
      <w:r>
        <w:rPr>
          <w:rFonts w:hint="eastAsia" w:ascii="黑体" w:hAnsi="黑体" w:eastAsia="黑体" w:cs="黑体"/>
          <w:bCs/>
          <w:szCs w:val="32"/>
        </w:rPr>
        <w:t>一、</w:t>
      </w:r>
      <w:r>
        <w:rPr>
          <w:rFonts w:hint="eastAsia" w:ascii="黑体" w:hAnsi="黑体" w:eastAsia="黑体" w:cs="黑体"/>
          <w:bCs/>
          <w:szCs w:val="32"/>
          <w:lang w:val="en-US" w:eastAsia="zh-CN"/>
        </w:rPr>
        <w:t>思想政治</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kern w:val="0"/>
          <w:szCs w:val="32"/>
        </w:rPr>
        <w:t>（一）</w:t>
      </w:r>
      <w:r>
        <w:rPr>
          <w:rFonts w:hint="eastAsia" w:ascii="仿宋_GB2312" w:hAnsi="仿宋_GB2312" w:cs="仿宋_GB2312"/>
          <w:bCs/>
          <w:szCs w:val="32"/>
          <w:lang w:eastAsia="zh-CN"/>
        </w:rPr>
        <w:t>近五年来</w:t>
      </w:r>
      <w:r>
        <w:rPr>
          <w:rFonts w:hint="eastAsia" w:ascii="仿宋_GB2312" w:hAnsi="仿宋_GB2312" w:cs="仿宋_GB2312"/>
          <w:bCs/>
          <w:szCs w:val="32"/>
        </w:rPr>
        <w:t>，工作业绩突出，个人获得国家级、省（部）级、市（厅）级、</w:t>
      </w:r>
      <w:r>
        <w:rPr>
          <w:rFonts w:hint="eastAsia" w:ascii="仿宋_GB2312" w:hAnsi="仿宋_GB2312" w:cs="仿宋_GB2312"/>
          <w:bCs/>
          <w:szCs w:val="32"/>
          <w:lang w:val="en-US" w:eastAsia="zh-CN"/>
        </w:rPr>
        <w:t>行业部门</w:t>
      </w:r>
      <w:r>
        <w:rPr>
          <w:rFonts w:hint="eastAsia" w:ascii="仿宋_GB2312" w:hAnsi="仿宋_GB2312" w:cs="仿宋_GB2312"/>
          <w:bCs/>
          <w:szCs w:val="32"/>
        </w:rPr>
        <w:t>及党内表彰奖励。</w:t>
      </w:r>
    </w:p>
    <w:p>
      <w:pPr>
        <w:keepNext w:val="0"/>
        <w:keepLines w:val="0"/>
        <w:pageBreakBefore w:val="0"/>
        <w:widowControl w:val="0"/>
        <w:kinsoku/>
        <w:wordWrap/>
        <w:overflowPunct/>
        <w:topLinePunct w:val="0"/>
        <w:autoSpaceDE/>
        <w:autoSpaceDN/>
        <w:bidi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先进事迹获得党委、政府、</w:t>
      </w:r>
      <w:r>
        <w:rPr>
          <w:rFonts w:hint="eastAsia" w:ascii="仿宋_GB2312" w:hAnsi="仿宋_GB2312" w:cs="仿宋_GB2312"/>
          <w:bCs/>
          <w:szCs w:val="32"/>
          <w:lang w:val="en-US" w:eastAsia="zh-CN"/>
        </w:rPr>
        <w:t>行业</w:t>
      </w:r>
      <w:r>
        <w:rPr>
          <w:rFonts w:hint="eastAsia" w:ascii="仿宋_GB2312" w:hAnsi="仿宋_GB2312" w:cs="仿宋_GB2312"/>
          <w:bCs/>
          <w:szCs w:val="32"/>
        </w:rPr>
        <w:t>部门表彰。主要指：“五一”劳动奖章、巾帼标兵、“三八”红旗手、优秀共产党员、优秀党务（组织）工作者、立功等。</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参与抗击新冠肺炎疫情受到区委区政府表彰的视同市级。</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以上国家级计</w:t>
      </w:r>
      <w:r>
        <w:rPr>
          <w:bCs/>
          <w:szCs w:val="32"/>
        </w:rPr>
        <w:t>25分，省（部）级计12分，市（厅）级计6分，</w:t>
      </w:r>
      <w:r>
        <w:rPr>
          <w:rFonts w:hint="eastAsia" w:ascii="仿宋_GB2312" w:hAnsi="仿宋_GB2312" w:cs="仿宋_GB2312"/>
          <w:bCs/>
          <w:szCs w:val="32"/>
          <w:lang w:val="en-US" w:eastAsia="zh-CN"/>
        </w:rPr>
        <w:t>行业</w:t>
      </w:r>
      <w:r>
        <w:rPr>
          <w:rFonts w:hint="eastAsia" w:ascii="仿宋_GB2312" w:hAnsi="仿宋_GB2312" w:cs="仿宋_GB2312"/>
          <w:bCs/>
          <w:szCs w:val="32"/>
        </w:rPr>
        <w:t>部门</w:t>
      </w:r>
      <w:r>
        <w:rPr>
          <w:bCs/>
          <w:szCs w:val="32"/>
        </w:rPr>
        <w:t>计</w:t>
      </w:r>
      <w:r>
        <w:rPr>
          <w:rFonts w:hint="eastAsia"/>
          <w:bCs/>
          <w:szCs w:val="32"/>
          <w:lang w:val="en-US" w:eastAsia="zh-CN"/>
        </w:rPr>
        <w:t>3</w:t>
      </w:r>
      <w:r>
        <w:rPr>
          <w:bCs/>
          <w:szCs w:val="32"/>
        </w:rPr>
        <w:t>分</w:t>
      </w:r>
      <w:r>
        <w:rPr>
          <w:rFonts w:hint="eastAsia" w:ascii="仿宋_GB2312" w:hAnsi="仿宋_GB2312" w:cs="仿宋_GB2312"/>
          <w:bCs/>
          <w:szCs w:val="32"/>
        </w:rPr>
        <w:t>。同一内涵不同级别的获奖项取最高级别的一项计分。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（二）</w:t>
      </w:r>
      <w:r>
        <w:rPr>
          <w:rFonts w:hint="eastAsia" w:ascii="仿宋_GB2312" w:hAnsi="仿宋_GB2312" w:cs="仿宋_GB2312"/>
          <w:bCs/>
          <w:szCs w:val="32"/>
          <w:lang w:eastAsia="zh-CN"/>
        </w:rPr>
        <w:t>近五年来</w:t>
      </w:r>
      <w:r>
        <w:rPr>
          <w:rFonts w:hint="eastAsia" w:ascii="仿宋_GB2312" w:hAnsi="仿宋_GB2312" w:cs="仿宋_GB2312"/>
          <w:bCs/>
          <w:szCs w:val="32"/>
        </w:rPr>
        <w:t>，</w:t>
      </w:r>
      <w:r>
        <w:rPr>
          <w:rFonts w:hint="eastAsia" w:ascii="仿宋_GB2312" w:hAnsi="仿宋_GB2312" w:cs="仿宋_GB2312"/>
          <w:bCs/>
          <w:szCs w:val="32"/>
          <w:lang w:val="en-US" w:eastAsia="zh-CN"/>
        </w:rPr>
        <w:t>个人</w:t>
      </w:r>
      <w:r>
        <w:rPr>
          <w:rFonts w:hint="eastAsia" w:ascii="仿宋_GB2312" w:hAnsi="仿宋_GB2312" w:cs="仿宋_GB2312"/>
          <w:bCs/>
          <w:szCs w:val="32"/>
        </w:rPr>
        <w:t>先进事迹，在国家级、省（部）级、市（厅）级的主流媒体（指党报、党刊或党政部门主办的网络媒体）进行专题宣传报道。</w:t>
      </w:r>
    </w:p>
    <w:p>
      <w:pPr>
        <w:keepNext w:val="0"/>
        <w:keepLines w:val="0"/>
        <w:pageBreakBefore w:val="0"/>
        <w:widowControl w:val="0"/>
        <w:kinsoku/>
        <w:wordWrap/>
        <w:overflowPunct/>
        <w:topLinePunct w:val="0"/>
        <w:autoSpaceDE/>
        <w:autoSpaceDN/>
        <w:bidi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主流媒体宣传报道范围主要是：党政部门主办的报纸、期刊、电视台、广播电台、网络等媒体。</w:t>
      </w:r>
    </w:p>
    <w:p>
      <w:pPr>
        <w:keepNext w:val="0"/>
        <w:keepLines w:val="0"/>
        <w:pageBreakBefore w:val="0"/>
        <w:widowControl w:val="0"/>
        <w:kinsoku/>
        <w:wordWrap/>
        <w:overflowPunct/>
        <w:topLinePunct w:val="0"/>
        <w:autoSpaceDE/>
        <w:autoSpaceDN/>
        <w:bidi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国家级主流媒体主要指：《人民日报》、《光明日报》、《中国教育报》、新华社每日电讯、中央电视台、中央广播电台、《求是》、《人民教育》、《时事报告》、《半月谈》、人民网主版、新华网主版等；省（部）级主流媒体主要指：《湖南日报》、红网主版、湖南电视台、湖南广播电台等；市（厅）级主流媒体主要指：地方性日报（晚报）等。</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以上头版头条的典型报道，国家级计</w:t>
      </w:r>
      <w:r>
        <w:rPr>
          <w:bCs/>
          <w:szCs w:val="32"/>
        </w:rPr>
        <w:t>25分，省（部）级计12分，市（厅）级计6分。其他的非头版的专题报道，按对应级别计分标准的30%</w:t>
      </w:r>
      <w:r>
        <w:rPr>
          <w:rFonts w:hint="eastAsia" w:ascii="仿宋_GB2312" w:hAnsi="仿宋_GB2312" w:cs="仿宋_GB2312"/>
          <w:bCs/>
          <w:szCs w:val="32"/>
        </w:rPr>
        <w:t>来计分。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同一内涵不同级别的获奖项和宣传报</w:t>
      </w:r>
      <w:r>
        <w:rPr>
          <w:rFonts w:hint="eastAsia" w:ascii="仿宋_GB2312" w:hAnsi="仿宋_GB2312" w:cs="仿宋_GB2312"/>
          <w:bCs/>
          <w:szCs w:val="32"/>
          <w:lang w:val="en-US" w:eastAsia="zh-CN"/>
        </w:rPr>
        <w:t>道</w:t>
      </w:r>
      <w:r>
        <w:rPr>
          <w:rFonts w:hint="eastAsia" w:ascii="仿宋_GB2312" w:hAnsi="仿宋_GB2312" w:cs="仿宋_GB2312"/>
          <w:bCs/>
          <w:szCs w:val="32"/>
        </w:rPr>
        <w:t>取最高级别的一项计分。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（三）</w:t>
      </w:r>
      <w:r>
        <w:rPr>
          <w:rFonts w:hint="eastAsia" w:ascii="仿宋_GB2312" w:hAnsi="仿宋_GB2312" w:cs="仿宋_GB2312"/>
          <w:bCs/>
          <w:szCs w:val="32"/>
          <w:lang w:eastAsia="zh-CN"/>
        </w:rPr>
        <w:t>近五年来</w:t>
      </w:r>
      <w:r>
        <w:rPr>
          <w:rFonts w:hint="eastAsia" w:ascii="仿宋_GB2312" w:hAnsi="仿宋_GB2312" w:cs="仿宋_GB2312"/>
          <w:bCs/>
          <w:szCs w:val="32"/>
        </w:rPr>
        <w:t>，响应国家政策援藏援疆、援外、扶贫</w:t>
      </w:r>
      <w:r>
        <w:rPr>
          <w:rFonts w:hint="eastAsia" w:ascii="仿宋_GB2312" w:hAnsi="仿宋_GB2312" w:cs="仿宋_GB2312"/>
          <w:bCs/>
          <w:color w:val="FF0000"/>
          <w:szCs w:val="32"/>
          <w:u w:val="single"/>
        </w:rPr>
        <w:t>、</w:t>
      </w:r>
      <w:r>
        <w:rPr>
          <w:rFonts w:hint="eastAsia" w:ascii="仿宋_GB2312" w:hAnsi="仿宋_GB2312" w:cs="仿宋_GB2312"/>
          <w:bCs/>
          <w:szCs w:val="32"/>
        </w:rPr>
        <w:t>乡村振兴、驻点等，</w:t>
      </w:r>
      <w:r>
        <w:rPr>
          <w:bCs/>
          <w:szCs w:val="32"/>
        </w:rPr>
        <w:t>计5</w:t>
      </w:r>
      <w:r>
        <w:rPr>
          <w:rFonts w:hint="eastAsia" w:ascii="仿宋_GB2312" w:hAnsi="仿宋_GB2312" w:cs="仿宋_GB2312"/>
          <w:bCs/>
          <w:szCs w:val="32"/>
        </w:rPr>
        <w:t>分。对以上内容上级有明确规定的则按相关规定办理。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（一）至（</w:t>
      </w:r>
      <w:r>
        <w:rPr>
          <w:rFonts w:hint="eastAsia" w:ascii="仿宋_GB2312" w:hAnsi="仿宋_GB2312" w:cs="仿宋_GB2312"/>
          <w:bCs/>
          <w:szCs w:val="32"/>
          <w:lang w:val="en-US" w:eastAsia="zh-CN"/>
        </w:rPr>
        <w:t>三</w:t>
      </w:r>
      <w:r>
        <w:rPr>
          <w:rFonts w:hint="eastAsia" w:ascii="仿宋_GB2312" w:hAnsi="仿宋_GB2312" w:cs="仿宋_GB2312"/>
          <w:bCs/>
          <w:szCs w:val="32"/>
        </w:rPr>
        <w:t>）项可累加计分，合计最高计</w:t>
      </w:r>
      <w:r>
        <w:rPr>
          <w:bCs/>
          <w:szCs w:val="32"/>
        </w:rPr>
        <w:t>60</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default" w:ascii="黑体" w:hAnsi="黑体" w:eastAsia="黑体" w:cs="黑体"/>
          <w:bCs/>
          <w:szCs w:val="32"/>
          <w:lang w:val="en-US" w:eastAsia="zh-CN"/>
        </w:rPr>
      </w:pPr>
      <w:r>
        <w:rPr>
          <w:rFonts w:hint="eastAsia" w:ascii="黑体" w:hAnsi="黑体" w:eastAsia="黑体" w:cs="黑体"/>
          <w:bCs/>
          <w:szCs w:val="32"/>
          <w:lang w:val="en-US" w:eastAsia="zh-CN"/>
        </w:rPr>
        <w:t>二</w:t>
      </w:r>
      <w:r>
        <w:rPr>
          <w:rFonts w:hint="eastAsia" w:ascii="黑体" w:hAnsi="黑体" w:eastAsia="黑体" w:cs="黑体"/>
          <w:bCs/>
          <w:szCs w:val="32"/>
        </w:rPr>
        <w:t>、</w:t>
      </w:r>
      <w:r>
        <w:rPr>
          <w:rFonts w:hint="eastAsia" w:ascii="黑体" w:hAnsi="黑体" w:eastAsia="黑体" w:cs="黑体"/>
          <w:bCs/>
          <w:szCs w:val="32"/>
          <w:lang w:eastAsia="zh-CN"/>
        </w:rPr>
        <w:t>“</w:t>
      </w:r>
      <w:r>
        <w:rPr>
          <w:rFonts w:hint="eastAsia" w:ascii="黑体" w:hAnsi="黑体" w:eastAsia="黑体" w:cs="黑体"/>
          <w:bCs/>
          <w:szCs w:val="32"/>
          <w:lang w:val="en-US" w:eastAsia="zh-CN"/>
        </w:rPr>
        <w:t>双师</w:t>
      </w:r>
      <w:r>
        <w:rPr>
          <w:rFonts w:hint="eastAsia" w:ascii="黑体" w:hAnsi="黑体" w:eastAsia="黑体" w:cs="黑体"/>
          <w:bCs/>
          <w:szCs w:val="32"/>
          <w:lang w:eastAsia="zh-CN"/>
        </w:rPr>
        <w:t>”</w:t>
      </w:r>
      <w:r>
        <w:rPr>
          <w:rFonts w:hint="eastAsia" w:ascii="黑体" w:hAnsi="黑体" w:eastAsia="黑体" w:cs="黑体"/>
          <w:bCs/>
          <w:szCs w:val="32"/>
          <w:lang w:val="en-US" w:eastAsia="zh-CN"/>
        </w:rPr>
        <w:t>素质</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rFonts w:hint="eastAsia" w:ascii="仿宋_GB2312" w:hAnsi="仿宋_GB2312" w:cs="仿宋_GB2312"/>
          <w:bCs/>
          <w:szCs w:val="32"/>
          <w:lang w:eastAsia="zh-CN"/>
        </w:rPr>
      </w:pPr>
      <w:r>
        <w:rPr>
          <w:rFonts w:hint="eastAsia"/>
          <w:bCs/>
          <w:szCs w:val="32"/>
          <w:lang w:val="en-US" w:eastAsia="zh-CN"/>
        </w:rPr>
        <w:t>符合</w:t>
      </w:r>
      <w:r>
        <w:rPr>
          <w:bCs/>
          <w:szCs w:val="32"/>
        </w:rPr>
        <w:t>“双师”素质</w:t>
      </w:r>
      <w:r>
        <w:rPr>
          <w:rFonts w:hint="eastAsia"/>
          <w:bCs/>
          <w:szCs w:val="32"/>
          <w:lang w:val="en-US" w:eastAsia="zh-CN"/>
        </w:rPr>
        <w:t>下列条件之一的</w:t>
      </w:r>
      <w:r>
        <w:rPr>
          <w:bCs/>
          <w:szCs w:val="32"/>
        </w:rPr>
        <w:t>计</w:t>
      </w:r>
      <w:r>
        <w:rPr>
          <w:rFonts w:hint="eastAsia"/>
          <w:bCs/>
          <w:szCs w:val="32"/>
          <w:lang w:val="en-US" w:eastAsia="zh-CN"/>
        </w:rPr>
        <w:t>5</w:t>
      </w:r>
      <w:r>
        <w:rPr>
          <w:rFonts w:hint="eastAsia" w:ascii="仿宋_GB2312" w:hAnsi="仿宋_GB2312" w:cs="仿宋_GB2312"/>
          <w:bCs/>
          <w:kern w:val="0"/>
          <w:szCs w:val="32"/>
        </w:rPr>
        <w:t>分</w:t>
      </w:r>
      <w:r>
        <w:rPr>
          <w:rFonts w:hint="eastAsia" w:ascii="仿宋_GB2312" w:hAnsi="仿宋_GB2312" w:cs="仿宋_GB2312"/>
          <w:bCs/>
          <w:szCs w:val="32"/>
          <w:lang w:eastAsia="zh-CN"/>
        </w:rPr>
        <w:t>；</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rFonts w:ascii="仿宋_GB2312" w:hAnsi="仿宋_GB2312" w:cs="仿宋_GB2312"/>
          <w:bCs/>
          <w:szCs w:val="32"/>
        </w:rPr>
      </w:pPr>
      <w:r>
        <w:rPr>
          <w:rFonts w:hint="eastAsia" w:ascii="仿宋_GB2312" w:hAnsi="仿宋_GB2312" w:cs="仿宋_GB2312"/>
          <w:bCs/>
          <w:szCs w:val="32"/>
        </w:rPr>
        <w:t>（</w:t>
      </w:r>
      <w:r>
        <w:rPr>
          <w:bCs/>
          <w:szCs w:val="32"/>
        </w:rPr>
        <w:t>1</w:t>
      </w:r>
      <w:r>
        <w:rPr>
          <w:rFonts w:hint="eastAsia" w:ascii="仿宋_GB2312" w:hAnsi="仿宋_GB2312" w:cs="仿宋_GB2312"/>
          <w:bCs/>
          <w:szCs w:val="32"/>
        </w:rPr>
        <w:t xml:space="preserve">）有 </w:t>
      </w:r>
      <w:r>
        <w:rPr>
          <w:bCs/>
          <w:szCs w:val="32"/>
        </w:rPr>
        <w:t>5 年</w:t>
      </w:r>
      <w:r>
        <w:rPr>
          <w:rFonts w:hint="eastAsia" w:ascii="仿宋_GB2312" w:hAnsi="仿宋_GB2312" w:cs="仿宋_GB2312"/>
          <w:bCs/>
          <w:szCs w:val="32"/>
        </w:rPr>
        <w:t>及以上在企业或工程单位从事本专业工作的经历；或持有本专业非教师系列中级（或以上）技术职称（含行业特许的职业资格证书）；</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rFonts w:hint="eastAsia" w:ascii="仿宋_GB2312" w:hAnsi="仿宋_GB2312" w:cs="仿宋_GB2312"/>
          <w:bCs/>
          <w:szCs w:val="32"/>
        </w:rPr>
      </w:pPr>
      <w:r>
        <w:rPr>
          <w:rFonts w:hint="eastAsia" w:ascii="仿宋_GB2312" w:hAnsi="仿宋_GB2312" w:cs="仿宋_GB2312"/>
          <w:bCs/>
          <w:szCs w:val="32"/>
        </w:rPr>
        <w:t>（</w:t>
      </w:r>
      <w:r>
        <w:rPr>
          <w:bCs/>
          <w:szCs w:val="32"/>
        </w:rPr>
        <w:t>2</w:t>
      </w:r>
      <w:r>
        <w:rPr>
          <w:rFonts w:hint="eastAsia" w:ascii="仿宋_GB2312" w:hAnsi="仿宋_GB2312" w:cs="仿宋_GB2312"/>
          <w:bCs/>
          <w:szCs w:val="32"/>
        </w:rPr>
        <w:t>）曾主持（或主要参与）两项应用技术研究，成果已被企业使用，效益良好；</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rFonts w:hint="default" w:ascii="仿宋_GB2312" w:hAnsi="仿宋_GB2312" w:eastAsia="仿宋_GB2312" w:cs="仿宋_GB2312"/>
          <w:bCs/>
          <w:szCs w:val="32"/>
          <w:lang w:val="en-US" w:eastAsia="zh-CN"/>
        </w:rPr>
      </w:pPr>
      <w:r>
        <w:rPr>
          <w:rFonts w:hint="eastAsia" w:ascii="仿宋_GB2312" w:hAnsi="仿宋_GB2312" w:cs="仿宋_GB2312"/>
          <w:bCs/>
          <w:szCs w:val="32"/>
        </w:rPr>
        <w:t xml:space="preserve"> </w:t>
      </w:r>
      <w:r>
        <w:rPr>
          <w:rFonts w:hint="eastAsia" w:ascii="仿宋_GB2312" w:hAnsi="仿宋_GB2312" w:cs="仿宋_GB2312"/>
          <w:bCs/>
          <w:szCs w:val="32"/>
          <w:lang w:val="en-US" w:eastAsia="zh-CN"/>
        </w:rPr>
        <w:t>超过</w:t>
      </w:r>
      <w:r>
        <w:rPr>
          <w:bCs/>
          <w:szCs w:val="32"/>
        </w:rPr>
        <w:t>5 年</w:t>
      </w:r>
      <w:r>
        <w:rPr>
          <w:rFonts w:hint="eastAsia" w:ascii="仿宋_GB2312" w:hAnsi="仿宋_GB2312" w:cs="仿宋_GB2312"/>
          <w:bCs/>
          <w:szCs w:val="32"/>
        </w:rPr>
        <w:t>及以上在企业或工程单位从事本专业工作的经历</w:t>
      </w:r>
      <w:r>
        <w:rPr>
          <w:rFonts w:hint="eastAsia" w:ascii="仿宋_GB2312" w:hAnsi="仿宋_GB2312" w:cs="仿宋_GB2312"/>
          <w:bCs/>
          <w:szCs w:val="32"/>
          <w:lang w:eastAsia="zh-CN"/>
        </w:rPr>
        <w:t>，</w:t>
      </w:r>
      <w:r>
        <w:rPr>
          <w:rFonts w:hint="eastAsia" w:ascii="仿宋_GB2312" w:hAnsi="仿宋_GB2312" w:cs="仿宋_GB2312"/>
          <w:bCs/>
          <w:szCs w:val="32"/>
          <w:lang w:val="en-US" w:eastAsia="zh-CN"/>
        </w:rPr>
        <w:t>每满一年加1分；</w:t>
      </w:r>
      <w:r>
        <w:rPr>
          <w:rFonts w:hint="eastAsia" w:ascii="仿宋_GB2312" w:hAnsi="仿宋_GB2312" w:cs="仿宋_GB2312"/>
          <w:bCs/>
          <w:szCs w:val="32"/>
        </w:rPr>
        <w:t>持有本专业非教师系列</w:t>
      </w:r>
      <w:r>
        <w:rPr>
          <w:rFonts w:hint="eastAsia" w:ascii="仿宋_GB2312" w:hAnsi="仿宋_GB2312" w:cs="仿宋_GB2312"/>
          <w:bCs/>
          <w:szCs w:val="32"/>
          <w:lang w:val="en-US" w:eastAsia="zh-CN"/>
        </w:rPr>
        <w:t>副高</w:t>
      </w:r>
      <w:r>
        <w:rPr>
          <w:rFonts w:hint="eastAsia" w:ascii="仿宋_GB2312" w:hAnsi="仿宋_GB2312" w:cs="仿宋_GB2312"/>
          <w:bCs/>
          <w:szCs w:val="32"/>
        </w:rPr>
        <w:t>级技术职称</w:t>
      </w:r>
      <w:r>
        <w:rPr>
          <w:rFonts w:hint="eastAsia" w:ascii="仿宋_GB2312" w:hAnsi="仿宋_GB2312" w:cs="仿宋_GB2312"/>
          <w:bCs/>
          <w:szCs w:val="32"/>
          <w:lang w:val="en-US" w:eastAsia="zh-CN"/>
        </w:rPr>
        <w:t>加5分，</w:t>
      </w:r>
      <w:r>
        <w:rPr>
          <w:rFonts w:hint="eastAsia" w:ascii="仿宋_GB2312" w:hAnsi="仿宋_GB2312" w:cs="仿宋_GB2312"/>
          <w:bCs/>
          <w:szCs w:val="32"/>
        </w:rPr>
        <w:t>持有本专业非教师系列</w:t>
      </w:r>
      <w:r>
        <w:rPr>
          <w:rFonts w:hint="eastAsia" w:ascii="仿宋_GB2312" w:hAnsi="仿宋_GB2312" w:cs="仿宋_GB2312"/>
          <w:bCs/>
          <w:szCs w:val="32"/>
          <w:lang w:val="en-US" w:eastAsia="zh-CN"/>
        </w:rPr>
        <w:t>副高</w:t>
      </w:r>
      <w:r>
        <w:rPr>
          <w:rFonts w:hint="eastAsia" w:ascii="仿宋_GB2312" w:hAnsi="仿宋_GB2312" w:cs="仿宋_GB2312"/>
          <w:bCs/>
          <w:szCs w:val="32"/>
        </w:rPr>
        <w:t>级技术职称</w:t>
      </w:r>
      <w:r>
        <w:rPr>
          <w:rFonts w:hint="eastAsia" w:ascii="仿宋_GB2312" w:hAnsi="仿宋_GB2312" w:cs="仿宋_GB2312"/>
          <w:bCs/>
          <w:szCs w:val="32"/>
          <w:lang w:val="en-US" w:eastAsia="zh-CN"/>
        </w:rPr>
        <w:t>加10分；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eastAsia" w:ascii="黑体" w:hAnsi="黑体" w:eastAsia="黑体" w:cs="黑体"/>
          <w:bCs/>
          <w:szCs w:val="32"/>
          <w:lang w:eastAsia="zh-CN"/>
        </w:rPr>
      </w:pPr>
      <w:r>
        <w:rPr>
          <w:rFonts w:hint="eastAsia" w:ascii="黑体" w:hAnsi="黑体" w:eastAsia="黑体" w:cs="黑体"/>
          <w:bCs/>
          <w:szCs w:val="32"/>
          <w:lang w:val="en-US" w:eastAsia="zh-CN"/>
        </w:rPr>
        <w:t>三</w:t>
      </w:r>
      <w:r>
        <w:rPr>
          <w:rFonts w:hint="eastAsia" w:ascii="黑体" w:hAnsi="黑体" w:eastAsia="黑体" w:cs="黑体"/>
          <w:bCs/>
          <w:szCs w:val="32"/>
          <w:lang w:eastAsia="zh-CN"/>
        </w:rPr>
        <w:t>、业绩成果</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eastAsia" w:ascii="楷体_GB2312" w:hAnsi="楷体_GB2312" w:eastAsia="楷体_GB2312" w:cs="楷体_GB2312"/>
          <w:b/>
          <w:kern w:val="0"/>
          <w:szCs w:val="32"/>
        </w:rPr>
      </w:pPr>
      <w:r>
        <w:rPr>
          <w:rFonts w:hint="eastAsia" w:ascii="楷体_GB2312" w:hAnsi="楷体_GB2312" w:eastAsia="楷体_GB2312" w:cs="楷体_GB2312"/>
          <w:b/>
          <w:kern w:val="0"/>
          <w:szCs w:val="32"/>
        </w:rPr>
        <w:t>（一）论文、著作</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论文是指独立或以第一作者（或通信作者）在省部级以上公开出版的学术期刊上发表本专业的学术（含教研教改）论文。包括：</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bCs/>
          <w:szCs w:val="32"/>
        </w:rPr>
        <w:t>1．</w:t>
      </w:r>
      <w:r>
        <w:rPr>
          <w:rFonts w:hint="eastAsia" w:ascii="仿宋_GB2312" w:hAnsi="仿宋_GB2312" w:cs="仿宋_GB2312"/>
          <w:bCs/>
          <w:szCs w:val="32"/>
        </w:rPr>
        <w:t>本学科权威期刊发表的论文（含</w:t>
      </w:r>
      <w:r>
        <w:rPr>
          <w:bCs/>
          <w:szCs w:val="32"/>
        </w:rPr>
        <w:t>SCI、SSCI、A&amp;HCI收</w:t>
      </w:r>
      <w:r>
        <w:rPr>
          <w:rFonts w:hint="eastAsia" w:ascii="仿宋_GB2312" w:hAnsi="仿宋_GB2312" w:cs="仿宋_GB2312"/>
          <w:bCs/>
          <w:szCs w:val="32"/>
        </w:rPr>
        <w:t>录，《中国科学》、《新华文摘》、《中国社会科学文摘》等期刊或全文转载），每篇计</w:t>
      </w:r>
      <w:r>
        <w:rPr>
          <w:bCs/>
          <w:szCs w:val="32"/>
        </w:rPr>
        <w:t>12</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bCs/>
          <w:szCs w:val="32"/>
        </w:rPr>
        <w:t>2．</w:t>
      </w:r>
      <w:r>
        <w:rPr>
          <w:rFonts w:hint="eastAsia" w:ascii="仿宋_GB2312" w:hAnsi="仿宋_GB2312" w:cs="仿宋_GB2312"/>
          <w:bCs/>
          <w:szCs w:val="32"/>
        </w:rPr>
        <w:t>工程索引</w:t>
      </w:r>
      <w:r>
        <w:rPr>
          <w:bCs/>
          <w:szCs w:val="32"/>
        </w:rPr>
        <w:t>EI</w:t>
      </w:r>
      <w:r>
        <w:rPr>
          <w:rFonts w:hint="eastAsia" w:ascii="仿宋_GB2312" w:hAnsi="仿宋_GB2312" w:cs="仿宋_GB2312"/>
          <w:bCs/>
          <w:szCs w:val="32"/>
        </w:rPr>
        <w:t>核心收录的论文（不包含会议检索论文），每篇计</w:t>
      </w:r>
      <w:r>
        <w:rPr>
          <w:bCs/>
          <w:szCs w:val="32"/>
        </w:rPr>
        <w:t>8</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bCs/>
          <w:szCs w:val="32"/>
        </w:rPr>
        <w:t>3．</w:t>
      </w:r>
      <w:r>
        <w:rPr>
          <w:rFonts w:hint="eastAsia" w:ascii="仿宋_GB2312" w:hAnsi="仿宋_GB2312" w:cs="仿宋_GB2312"/>
          <w:bCs/>
          <w:szCs w:val="32"/>
        </w:rPr>
        <w:t>本学科核心期刊发表的论文（含</w:t>
      </w:r>
      <w:r>
        <w:rPr>
          <w:bCs/>
          <w:szCs w:val="32"/>
        </w:rPr>
        <w:t>CSCD、CSSCI</w:t>
      </w:r>
      <w:r>
        <w:rPr>
          <w:rFonts w:hint="eastAsia" w:ascii="仿宋_GB2312" w:hAnsi="仿宋_GB2312" w:cs="仿宋_GB2312"/>
          <w:bCs/>
          <w:szCs w:val="32"/>
        </w:rPr>
        <w:t>来源期刊、《中国人民大学复印报刊资料》、《高等学校文科学报文摘》等期刊或全文转载），每篇计</w:t>
      </w:r>
      <w:r>
        <w:rPr>
          <w:bCs/>
          <w:szCs w:val="32"/>
        </w:rPr>
        <w:t>7</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bCs/>
          <w:szCs w:val="32"/>
        </w:rPr>
        <w:t>4．</w:t>
      </w:r>
      <w:r>
        <w:rPr>
          <w:rFonts w:hint="eastAsia" w:ascii="仿宋_GB2312" w:hAnsi="仿宋_GB2312" w:cs="仿宋_GB2312"/>
          <w:bCs/>
          <w:szCs w:val="32"/>
        </w:rPr>
        <w:t>北大核心期刊收录（不包括书评），每篇计</w:t>
      </w:r>
      <w:r>
        <w:rPr>
          <w:bCs/>
          <w:szCs w:val="32"/>
        </w:rPr>
        <w:t>4</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bCs/>
          <w:szCs w:val="32"/>
        </w:rPr>
        <w:t>5．</w:t>
      </w:r>
      <w:r>
        <w:rPr>
          <w:rFonts w:hint="eastAsia"/>
          <w:bCs/>
          <w:szCs w:val="32"/>
        </w:rPr>
        <w:t>公开发表的</w:t>
      </w:r>
      <w:r>
        <w:rPr>
          <w:rFonts w:hint="eastAsia" w:ascii="仿宋_GB2312" w:hAnsi="仿宋_GB2312" w:cs="仿宋_GB2312"/>
          <w:bCs/>
          <w:szCs w:val="32"/>
        </w:rPr>
        <w:t>学术期刊每篇计1分、非学术期刊每篇计0.5</w:t>
      </w:r>
      <w:r>
        <w:rPr>
          <w:bCs/>
          <w:szCs w:val="32"/>
        </w:rPr>
        <w:t>分，最高不超过10</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以上所有收录以论文发表当年公布的目录为准。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rFonts w:hint="eastAsia" w:ascii="仿宋_GB2312" w:hAnsi="仿宋_GB2312" w:cs="仿宋_GB2312"/>
          <w:bCs/>
          <w:kern w:val="0"/>
          <w:szCs w:val="32"/>
        </w:rPr>
        <w:t>著作（含教材、译著）是指专业技术人员在任现职时间内正式出版，并有较大实用价值的学术著作或教材（以规划教材申报书为准）。译著是指翻译并出版且具有学术价值或实用价值的著作。包括：</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bCs/>
          <w:szCs w:val="32"/>
        </w:rPr>
        <w:t>（1）</w:t>
      </w:r>
      <w:r>
        <w:rPr>
          <w:rFonts w:hint="eastAsia" w:ascii="仿宋_GB2312" w:hAnsi="仿宋_GB2312" w:cs="仿宋_GB2312"/>
          <w:bCs/>
          <w:kern w:val="0"/>
          <w:szCs w:val="32"/>
        </w:rPr>
        <w:t>独著或合著</w:t>
      </w:r>
      <w:r>
        <w:rPr>
          <w:bCs/>
          <w:szCs w:val="32"/>
        </w:rPr>
        <w:t>15万</w:t>
      </w:r>
      <w:r>
        <w:rPr>
          <w:rFonts w:hint="eastAsia" w:ascii="仿宋_GB2312" w:hAnsi="仿宋_GB2312" w:cs="仿宋_GB2312"/>
          <w:bCs/>
          <w:kern w:val="0"/>
          <w:szCs w:val="32"/>
        </w:rPr>
        <w:t>字以上本学科高水平学术著作；</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bCs/>
          <w:szCs w:val="32"/>
        </w:rPr>
        <w:t>（2）</w:t>
      </w:r>
      <w:r>
        <w:rPr>
          <w:rFonts w:hint="eastAsia" w:ascii="仿宋_GB2312" w:hAnsi="仿宋_GB2312" w:cs="仿宋_GB2312"/>
          <w:bCs/>
          <w:kern w:val="0"/>
          <w:szCs w:val="32"/>
        </w:rPr>
        <w:t>主编或参编国家级、省级、行业规划教材；</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bCs/>
          <w:szCs w:val="32"/>
        </w:rPr>
        <w:t>（3）</w:t>
      </w:r>
      <w:r>
        <w:rPr>
          <w:rFonts w:hint="eastAsia" w:ascii="仿宋_GB2312" w:hAnsi="仿宋_GB2312" w:cs="仿宋_GB2312"/>
          <w:bCs/>
          <w:kern w:val="0"/>
          <w:szCs w:val="32"/>
        </w:rPr>
        <w:t>独译或参译具有学术价值或实用价值的著作。</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rFonts w:hint="eastAsia" w:ascii="仿宋_GB2312" w:hAnsi="仿宋_GB2312" w:cs="仿宋_GB2312"/>
          <w:bCs/>
          <w:kern w:val="0"/>
          <w:szCs w:val="32"/>
        </w:rPr>
        <w:t>公开出版的本专业高水平学术著作每部独著或合著的第一作者计</w:t>
      </w:r>
      <w:r>
        <w:rPr>
          <w:bCs/>
          <w:szCs w:val="32"/>
        </w:rPr>
        <w:t>6分，其他计2分</w:t>
      </w:r>
      <w:r>
        <w:rPr>
          <w:rFonts w:hint="eastAsia" w:ascii="仿宋_GB2312" w:hAnsi="仿宋_GB2312" w:cs="仿宋_GB2312"/>
          <w:bCs/>
          <w:kern w:val="0"/>
          <w:szCs w:val="32"/>
        </w:rPr>
        <w:t>；国家级规划教材或国家级职业教育优秀教材每部主编（排名第一）</w:t>
      </w:r>
      <w:r>
        <w:rPr>
          <w:bCs/>
          <w:szCs w:val="32"/>
        </w:rPr>
        <w:t>计25</w:t>
      </w:r>
      <w:r>
        <w:rPr>
          <w:rFonts w:hint="eastAsia" w:ascii="仿宋_GB2312" w:hAnsi="仿宋_GB2312" w:cs="仿宋_GB2312"/>
          <w:bCs/>
          <w:kern w:val="0"/>
          <w:szCs w:val="32"/>
        </w:rPr>
        <w:t>分，参编有效排名依次计</w:t>
      </w:r>
      <w:r>
        <w:rPr>
          <w:bCs/>
          <w:kern w:val="0"/>
          <w:szCs w:val="32"/>
        </w:rPr>
        <w:t>10、9、8、7、6、5、4</w:t>
      </w:r>
      <w:r>
        <w:rPr>
          <w:rFonts w:hint="eastAsia" w:ascii="仿宋_GB2312" w:hAnsi="仿宋_GB2312" w:cs="仿宋_GB2312"/>
          <w:bCs/>
          <w:kern w:val="0"/>
          <w:szCs w:val="32"/>
        </w:rPr>
        <w:t>分；省级、行业规划教材或省级职业教育优秀教材每部主编（排名第一）计</w:t>
      </w:r>
      <w:r>
        <w:rPr>
          <w:bCs/>
          <w:kern w:val="0"/>
          <w:szCs w:val="32"/>
        </w:rPr>
        <w:t>15</w:t>
      </w:r>
      <w:r>
        <w:rPr>
          <w:rFonts w:hint="eastAsia" w:ascii="仿宋_GB2312" w:hAnsi="仿宋_GB2312" w:cs="仿宋_GB2312"/>
          <w:bCs/>
          <w:kern w:val="0"/>
          <w:szCs w:val="32"/>
        </w:rPr>
        <w:t>分，参编有效排名依次计</w:t>
      </w:r>
      <w:r>
        <w:rPr>
          <w:bCs/>
          <w:kern w:val="0"/>
          <w:szCs w:val="32"/>
        </w:rPr>
        <w:t>4、3、2、1</w:t>
      </w:r>
      <w:r>
        <w:rPr>
          <w:rFonts w:hint="eastAsia" w:ascii="仿宋_GB2312" w:hAnsi="仿宋_GB2312" w:cs="仿宋_GB2312"/>
          <w:bCs/>
          <w:kern w:val="0"/>
          <w:szCs w:val="32"/>
        </w:rPr>
        <w:t>分；译著独译或合译的第一作者计</w:t>
      </w:r>
      <w:r>
        <w:rPr>
          <w:bCs/>
          <w:kern w:val="0"/>
          <w:szCs w:val="32"/>
        </w:rPr>
        <w:t>3</w:t>
      </w:r>
      <w:r>
        <w:rPr>
          <w:rFonts w:hint="eastAsia" w:ascii="仿宋_GB2312" w:hAnsi="仿宋_GB2312" w:cs="仿宋_GB2312"/>
          <w:bCs/>
          <w:kern w:val="0"/>
          <w:szCs w:val="32"/>
        </w:rPr>
        <w:t>分，其他计</w:t>
      </w:r>
      <w:r>
        <w:rPr>
          <w:bCs/>
          <w:kern w:val="0"/>
          <w:szCs w:val="32"/>
        </w:rPr>
        <w:t>1</w:t>
      </w:r>
      <w:r>
        <w:rPr>
          <w:rFonts w:hint="eastAsia" w:ascii="仿宋_GB2312" w:hAnsi="仿宋_GB2312" w:cs="仿宋_GB2312"/>
          <w:bCs/>
          <w:kern w:val="0"/>
          <w:szCs w:val="32"/>
        </w:rPr>
        <w:t>分；经学校立项的校本教材</w:t>
      </w:r>
      <w:r>
        <w:rPr>
          <w:rFonts w:hint="eastAsia" w:ascii="仿宋_GB2312" w:hAnsi="仿宋_GB2312" w:cs="仿宋_GB2312"/>
          <w:bCs/>
          <w:szCs w:val="32"/>
        </w:rPr>
        <w:t>主编（排名第一）</w:t>
      </w:r>
      <w:r>
        <w:rPr>
          <w:rFonts w:hint="eastAsia" w:ascii="仿宋_GB2312" w:hAnsi="仿宋_GB2312" w:cs="仿宋_GB2312"/>
          <w:bCs/>
          <w:kern w:val="0"/>
          <w:szCs w:val="32"/>
        </w:rPr>
        <w:t>计</w:t>
      </w:r>
      <w:r>
        <w:rPr>
          <w:bCs/>
          <w:kern w:val="0"/>
          <w:szCs w:val="32"/>
        </w:rPr>
        <w:t>5</w:t>
      </w:r>
      <w:r>
        <w:rPr>
          <w:rFonts w:hint="eastAsia" w:ascii="仿宋_GB2312" w:hAnsi="仿宋_GB2312" w:cs="仿宋_GB2312"/>
          <w:bCs/>
          <w:kern w:val="0"/>
          <w:szCs w:val="32"/>
        </w:rPr>
        <w:t>分，参编（含排名第二的</w:t>
      </w:r>
      <w:r>
        <w:rPr>
          <w:rFonts w:hint="eastAsia" w:ascii="仿宋_GB2312" w:hAnsi="仿宋_GB2312" w:cs="仿宋_GB2312"/>
          <w:bCs/>
          <w:szCs w:val="32"/>
        </w:rPr>
        <w:t>主编）</w:t>
      </w:r>
      <w:r>
        <w:rPr>
          <w:rFonts w:hint="eastAsia" w:ascii="仿宋_GB2312" w:hAnsi="仿宋_GB2312" w:cs="仿宋_GB2312"/>
          <w:bCs/>
          <w:kern w:val="0"/>
          <w:szCs w:val="32"/>
        </w:rPr>
        <w:t>在</w:t>
      </w:r>
      <w:r>
        <w:rPr>
          <w:bCs/>
          <w:kern w:val="0"/>
          <w:szCs w:val="32"/>
        </w:rPr>
        <w:t>3万字以上的计1</w:t>
      </w:r>
      <w:r>
        <w:rPr>
          <w:rFonts w:hint="eastAsia" w:ascii="仿宋_GB2312" w:hAnsi="仿宋_GB2312" w:cs="仿宋_GB2312"/>
          <w:bCs/>
          <w:kern w:val="0"/>
          <w:szCs w:val="32"/>
        </w:rPr>
        <w:t>分，</w:t>
      </w:r>
      <w:r>
        <w:rPr>
          <w:bCs/>
          <w:kern w:val="0"/>
          <w:szCs w:val="32"/>
        </w:rPr>
        <w:t>6万字以上的记1.5</w:t>
      </w:r>
      <w:r>
        <w:rPr>
          <w:rFonts w:hint="eastAsia" w:ascii="仿宋_GB2312" w:hAnsi="仿宋_GB2312" w:cs="仿宋_GB2312"/>
          <w:bCs/>
          <w:kern w:val="0"/>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楷体_GB2312" w:hAnsi="楷体_GB2312" w:eastAsia="楷体_GB2312" w:cs="楷体_GB2312"/>
          <w:b/>
          <w:kern w:val="0"/>
          <w:szCs w:val="32"/>
        </w:rPr>
      </w:pPr>
      <w:r>
        <w:rPr>
          <w:rFonts w:hint="eastAsia" w:ascii="楷体_GB2312" w:hAnsi="楷体_GB2312" w:eastAsia="楷体_GB2312" w:cs="楷体_GB2312"/>
          <w:b/>
          <w:kern w:val="0"/>
          <w:szCs w:val="32"/>
        </w:rPr>
        <w:t>（二）作品、产品</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b/>
          <w:kern w:val="0"/>
          <w:szCs w:val="32"/>
        </w:rPr>
      </w:pPr>
      <w:r>
        <w:rPr>
          <w:b/>
          <w:kern w:val="0"/>
          <w:szCs w:val="32"/>
        </w:rPr>
        <w:t>1．原创作品、产品</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rFonts w:hint="eastAsia" w:ascii="仿宋_GB2312" w:hAnsi="仿宋_GB2312" w:cs="仿宋_GB2312"/>
          <w:bCs/>
          <w:kern w:val="0"/>
          <w:szCs w:val="32"/>
        </w:rPr>
        <w:t>（1）艺术类、文艺类作品独创或合创第一名在省部级以上正式刊物发表；或参加行业组织的展览、竞赛，并获得表彰奖励。国家级金奖（特等奖、一等奖）计</w:t>
      </w:r>
      <w:r>
        <w:rPr>
          <w:bCs/>
          <w:kern w:val="0"/>
          <w:szCs w:val="32"/>
        </w:rPr>
        <w:t>5分，银奖（二等奖）计4分，铜奖（三等奖）计3</w:t>
      </w:r>
      <w:r>
        <w:rPr>
          <w:rFonts w:hint="eastAsia" w:ascii="仿宋_GB2312" w:hAnsi="仿宋_GB2312" w:cs="仿宋_GB2312"/>
          <w:bCs/>
          <w:kern w:val="0"/>
          <w:szCs w:val="32"/>
        </w:rPr>
        <w:t>分；省（部）级金奖（一等奖）计</w:t>
      </w:r>
      <w:r>
        <w:rPr>
          <w:bCs/>
          <w:kern w:val="0"/>
          <w:szCs w:val="32"/>
        </w:rPr>
        <w:t>3分，银奖（二等奖）计2分；市（厅）级金奖（一等奖）计1</w:t>
      </w:r>
      <w:r>
        <w:rPr>
          <w:rFonts w:hint="eastAsia" w:ascii="仿宋_GB2312" w:hAnsi="仿宋_GB2312" w:cs="仿宋_GB2312"/>
          <w:bCs/>
          <w:kern w:val="0"/>
          <w:szCs w:val="32"/>
        </w:rPr>
        <w:t>分。同一项作品获多项奖励，取最高一项计分，多项作品获奖可累加计分，参展、参演、入围奖、优秀奖等均不纳入加分范畴；</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rFonts w:hint="eastAsia" w:ascii="仿宋_GB2312" w:hAnsi="仿宋_GB2312" w:cs="仿宋_GB2312"/>
          <w:bCs/>
          <w:kern w:val="0"/>
          <w:szCs w:val="32"/>
        </w:rPr>
        <w:t>（2）工艺类作品通过参展或参赛获奖。国家级特等奖或一等奖计</w:t>
      </w:r>
      <w:r>
        <w:rPr>
          <w:bCs/>
          <w:kern w:val="0"/>
          <w:szCs w:val="32"/>
        </w:rPr>
        <w:t>5分，二等奖计4分，三等奖计3分；省（部）级一等奖计3分，二等奖计2分</w:t>
      </w:r>
      <w:r>
        <w:rPr>
          <w:rFonts w:hint="eastAsia" w:ascii="仿宋_GB2312" w:hAnsi="仿宋_GB2312" w:cs="仿宋_GB2312"/>
          <w:bCs/>
          <w:kern w:val="0"/>
          <w:szCs w:val="32"/>
        </w:rPr>
        <w:t>；市（厅）级一等奖计</w:t>
      </w:r>
      <w:r>
        <w:rPr>
          <w:bCs/>
          <w:kern w:val="0"/>
          <w:szCs w:val="32"/>
        </w:rPr>
        <w:t>1</w:t>
      </w:r>
      <w:r>
        <w:rPr>
          <w:rFonts w:hint="eastAsia" w:ascii="仿宋_GB2312" w:hAnsi="仿宋_GB2312" w:cs="仿宋_GB2312"/>
          <w:bCs/>
          <w:kern w:val="0"/>
          <w:szCs w:val="32"/>
        </w:rPr>
        <w:t>分。同一项作品获多项奖励，取最高一项计分，多项作品获奖可累加计分，应邀参展未获奖作品不纳入加分范畴；</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b/>
          <w:kern w:val="0"/>
          <w:szCs w:val="32"/>
        </w:rPr>
      </w:pPr>
      <w:r>
        <w:rPr>
          <w:b/>
          <w:kern w:val="0"/>
          <w:szCs w:val="32"/>
        </w:rPr>
        <w:t>2．非原创作品、产品</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rFonts w:hint="eastAsia" w:ascii="仿宋_GB2312" w:hAnsi="仿宋_GB2312" w:cs="仿宋_GB2312"/>
          <w:bCs/>
          <w:kern w:val="0"/>
          <w:szCs w:val="32"/>
        </w:rPr>
        <w:t>主持或参与非原创作品、产品以及新工艺、新技术、新品种、新材料的推广和应用。国家级主持计</w:t>
      </w:r>
      <w:r>
        <w:rPr>
          <w:bCs/>
          <w:kern w:val="0"/>
          <w:szCs w:val="32"/>
        </w:rPr>
        <w:t>5分，参与计2分；省（部）级主持计3分，参与计1分；市（厅）级主持计1</w:t>
      </w:r>
      <w:r>
        <w:rPr>
          <w:rFonts w:hint="eastAsia" w:ascii="仿宋_GB2312" w:hAnsi="仿宋_GB2312" w:cs="仿宋_GB2312"/>
          <w:bCs/>
          <w:kern w:val="0"/>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楷体_GB2312" w:hAnsi="楷体_GB2312" w:eastAsia="楷体_GB2312" w:cs="楷体_GB2312"/>
          <w:b/>
          <w:kern w:val="0"/>
          <w:szCs w:val="32"/>
        </w:rPr>
      </w:pPr>
      <w:r>
        <w:rPr>
          <w:rFonts w:hint="eastAsia" w:ascii="楷体_GB2312" w:hAnsi="楷体_GB2312" w:eastAsia="楷体_GB2312" w:cs="楷体_GB2312"/>
          <w:b/>
          <w:kern w:val="0"/>
          <w:szCs w:val="32"/>
        </w:rPr>
        <w:t>（三）科研项目</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rFonts w:hint="eastAsia" w:ascii="仿宋_GB2312" w:hAnsi="仿宋_GB2312" w:cs="仿宋_GB2312"/>
          <w:bCs/>
          <w:szCs w:val="32"/>
        </w:rPr>
      </w:pPr>
      <w:r>
        <w:rPr>
          <w:rFonts w:hint="eastAsia" w:ascii="仿宋_GB2312" w:hAnsi="仿宋_GB2312" w:cs="仿宋_GB2312"/>
          <w:bCs/>
          <w:kern w:val="0"/>
          <w:szCs w:val="32"/>
        </w:rPr>
        <w:t>主持国家级每项计</w:t>
      </w:r>
      <w:r>
        <w:rPr>
          <w:bCs/>
          <w:kern w:val="0"/>
          <w:szCs w:val="32"/>
        </w:rPr>
        <w:t>25</w:t>
      </w:r>
      <w:r>
        <w:rPr>
          <w:rFonts w:hint="eastAsia" w:ascii="仿宋_GB2312" w:hAnsi="仿宋_GB2312" w:cs="仿宋_GB2312"/>
          <w:bCs/>
          <w:kern w:val="0"/>
          <w:szCs w:val="32"/>
        </w:rPr>
        <w:t>分（参与课题有效排名依次计</w:t>
      </w:r>
      <w:r>
        <w:rPr>
          <w:bCs/>
          <w:kern w:val="0"/>
          <w:szCs w:val="32"/>
        </w:rPr>
        <w:t>10、9、8、7、6、5、4分</w:t>
      </w:r>
      <w:r>
        <w:rPr>
          <w:rFonts w:hint="eastAsia" w:ascii="仿宋_GB2312" w:hAnsi="仿宋_GB2312" w:cs="仿宋_GB2312"/>
          <w:bCs/>
          <w:kern w:val="0"/>
          <w:szCs w:val="32"/>
        </w:rPr>
        <w:t>），部级课题计</w:t>
      </w:r>
      <w:r>
        <w:rPr>
          <w:bCs/>
          <w:kern w:val="0"/>
          <w:szCs w:val="32"/>
        </w:rPr>
        <w:t>15</w:t>
      </w:r>
      <w:r>
        <w:rPr>
          <w:rFonts w:hint="eastAsia" w:ascii="仿宋_GB2312" w:hAnsi="仿宋_GB2312" w:cs="仿宋_GB2312"/>
          <w:bCs/>
          <w:kern w:val="0"/>
          <w:szCs w:val="32"/>
        </w:rPr>
        <w:t>分（参与课题有效排名依次计</w:t>
      </w:r>
      <w:r>
        <w:rPr>
          <w:bCs/>
          <w:kern w:val="0"/>
          <w:szCs w:val="32"/>
        </w:rPr>
        <w:t>6、5、4、3</w:t>
      </w:r>
      <w:r>
        <w:rPr>
          <w:rFonts w:hint="eastAsia" w:ascii="仿宋_GB2312" w:hAnsi="仿宋_GB2312" w:cs="仿宋_GB2312"/>
          <w:bCs/>
          <w:kern w:val="0"/>
          <w:szCs w:val="32"/>
        </w:rPr>
        <w:t>分），省级课题计</w:t>
      </w:r>
      <w:r>
        <w:rPr>
          <w:bCs/>
          <w:kern w:val="0"/>
          <w:szCs w:val="32"/>
        </w:rPr>
        <w:t>10</w:t>
      </w:r>
      <w:r>
        <w:rPr>
          <w:rFonts w:hint="eastAsia" w:ascii="仿宋_GB2312" w:hAnsi="仿宋_GB2312" w:cs="仿宋_GB2312"/>
          <w:bCs/>
          <w:kern w:val="0"/>
          <w:szCs w:val="32"/>
        </w:rPr>
        <w:t>分（参与课题有效排名依次计</w:t>
      </w:r>
      <w:r>
        <w:rPr>
          <w:bCs/>
          <w:kern w:val="0"/>
          <w:szCs w:val="32"/>
        </w:rPr>
        <w:t>4、3、2、1</w:t>
      </w:r>
      <w:r>
        <w:rPr>
          <w:rFonts w:hint="eastAsia" w:ascii="仿宋_GB2312" w:hAnsi="仿宋_GB2312" w:cs="仿宋_GB2312"/>
          <w:bCs/>
          <w:kern w:val="0"/>
          <w:szCs w:val="32"/>
        </w:rPr>
        <w:t>分），市（厅）级课题计</w:t>
      </w:r>
      <w:r>
        <w:rPr>
          <w:bCs/>
          <w:kern w:val="0"/>
          <w:szCs w:val="32"/>
        </w:rPr>
        <w:t>5</w:t>
      </w:r>
      <w:r>
        <w:rPr>
          <w:rFonts w:hint="eastAsia" w:ascii="仿宋_GB2312" w:hAnsi="仿宋_GB2312" w:cs="仿宋_GB2312"/>
          <w:bCs/>
          <w:kern w:val="0"/>
          <w:szCs w:val="32"/>
        </w:rPr>
        <w:t>分（参与课题有效排名依次计</w:t>
      </w:r>
      <w:r>
        <w:rPr>
          <w:bCs/>
          <w:kern w:val="0"/>
          <w:szCs w:val="32"/>
        </w:rPr>
        <w:t>2分、1分）。主持国家</w:t>
      </w:r>
      <w:r>
        <w:rPr>
          <w:rFonts w:hint="eastAsia" w:ascii="仿宋_GB2312" w:hAnsi="仿宋_GB2312" w:cs="仿宋_GB2312"/>
          <w:bCs/>
          <w:kern w:val="0"/>
          <w:szCs w:val="32"/>
        </w:rPr>
        <w:t>级课题的子项目按省级项目计分，国家一级学会（协会）课题按市厅级课题计分</w:t>
      </w:r>
      <w:r>
        <w:rPr>
          <w:rFonts w:hint="eastAsia" w:ascii="仿宋_GB2312" w:hAnsi="仿宋_GB2312" w:cs="仿宋_GB2312"/>
          <w:bCs/>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楷体_GB2312" w:hAnsi="楷体_GB2312" w:eastAsia="楷体_GB2312" w:cs="楷体_GB2312"/>
          <w:b/>
          <w:kern w:val="0"/>
          <w:szCs w:val="32"/>
        </w:rPr>
      </w:pPr>
      <w:r>
        <w:rPr>
          <w:rFonts w:hint="eastAsia" w:ascii="楷体_GB2312" w:hAnsi="楷体_GB2312" w:eastAsia="楷体_GB2312" w:cs="楷体_GB2312"/>
          <w:b/>
          <w:kern w:val="0"/>
          <w:szCs w:val="32"/>
        </w:rPr>
        <w:t>（四）科研成果获奖</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bCs/>
          <w:kern w:val="0"/>
          <w:szCs w:val="32"/>
        </w:rPr>
      </w:pPr>
      <w:r>
        <w:rPr>
          <w:rFonts w:hint="eastAsia" w:ascii="仿宋_GB2312" w:hAnsi="仿宋_GB2312" w:cs="仿宋_GB2312"/>
          <w:bCs/>
          <w:kern w:val="0"/>
          <w:szCs w:val="32"/>
        </w:rPr>
        <w:t>获政府行政主管部门奖项的，国家级一等奖排名第一计</w:t>
      </w:r>
      <w:r>
        <w:rPr>
          <w:bCs/>
          <w:kern w:val="0"/>
          <w:szCs w:val="32"/>
        </w:rPr>
        <w:t>25</w:t>
      </w:r>
      <w:r>
        <w:rPr>
          <w:rFonts w:hint="eastAsia" w:ascii="仿宋_GB2312" w:hAnsi="仿宋_GB2312" w:cs="仿宋_GB2312"/>
          <w:bCs/>
          <w:kern w:val="0"/>
          <w:szCs w:val="32"/>
        </w:rPr>
        <w:t>分，有效排名依次计</w:t>
      </w:r>
      <w:r>
        <w:rPr>
          <w:bCs/>
          <w:kern w:val="0"/>
          <w:szCs w:val="32"/>
        </w:rPr>
        <w:t>10、9、8、7、6、5、4分</w:t>
      </w:r>
      <w:r>
        <w:rPr>
          <w:rFonts w:hint="eastAsia" w:ascii="仿宋_GB2312" w:hAnsi="仿宋_GB2312" w:cs="仿宋_GB2312"/>
          <w:bCs/>
          <w:kern w:val="0"/>
          <w:szCs w:val="32"/>
        </w:rPr>
        <w:t>；二等奖排名第一计</w:t>
      </w:r>
      <w:r>
        <w:rPr>
          <w:bCs/>
          <w:kern w:val="0"/>
          <w:szCs w:val="32"/>
        </w:rPr>
        <w:t>15分，有效排名依次计8、7、6、5、4、3、2分；三等奖排名第一计10分，有效排名依次计4、3、2、1、0.5、0.4</w:t>
      </w:r>
      <w:r>
        <w:rPr>
          <w:rFonts w:hint="eastAsia" w:ascii="仿宋_GB2312" w:hAnsi="仿宋_GB2312" w:cs="仿宋_GB2312"/>
          <w:bCs/>
          <w:kern w:val="0"/>
          <w:szCs w:val="32"/>
        </w:rPr>
        <w:t>、</w:t>
      </w:r>
      <w:r>
        <w:rPr>
          <w:bCs/>
          <w:kern w:val="0"/>
          <w:szCs w:val="32"/>
        </w:rPr>
        <w:t>0.3</w:t>
      </w:r>
      <w:r>
        <w:rPr>
          <w:rFonts w:hint="eastAsia" w:ascii="仿宋_GB2312" w:hAnsi="仿宋_GB2312" w:cs="仿宋_GB2312"/>
          <w:bCs/>
          <w:kern w:val="0"/>
          <w:szCs w:val="32"/>
        </w:rPr>
        <w:t>分。省（部）级一等奖排名第一计</w:t>
      </w:r>
      <w:r>
        <w:rPr>
          <w:bCs/>
          <w:kern w:val="0"/>
          <w:szCs w:val="32"/>
        </w:rPr>
        <w:t>10分</w:t>
      </w:r>
      <w:r>
        <w:rPr>
          <w:rFonts w:hint="eastAsia" w:ascii="仿宋_GB2312" w:hAnsi="仿宋_GB2312" w:cs="仿宋_GB2312"/>
          <w:bCs/>
          <w:kern w:val="0"/>
          <w:szCs w:val="32"/>
        </w:rPr>
        <w:t>，有效排名依次计3、</w:t>
      </w:r>
      <w:r>
        <w:rPr>
          <w:bCs/>
          <w:kern w:val="0"/>
          <w:szCs w:val="32"/>
        </w:rPr>
        <w:t>2、1、0.5分</w:t>
      </w:r>
      <w:r>
        <w:rPr>
          <w:rFonts w:hint="eastAsia"/>
          <w:bCs/>
          <w:kern w:val="0"/>
          <w:szCs w:val="32"/>
        </w:rPr>
        <w:t>；</w:t>
      </w:r>
      <w:r>
        <w:rPr>
          <w:bCs/>
          <w:kern w:val="0"/>
          <w:szCs w:val="32"/>
        </w:rPr>
        <w:t>二等奖排名第一计6分，有效排名依次计2、1、0.5、0.4分</w:t>
      </w:r>
      <w:r>
        <w:rPr>
          <w:rFonts w:hint="eastAsia"/>
          <w:bCs/>
          <w:kern w:val="0"/>
          <w:szCs w:val="32"/>
        </w:rPr>
        <w:t>；</w:t>
      </w:r>
      <w:r>
        <w:rPr>
          <w:bCs/>
          <w:kern w:val="0"/>
          <w:szCs w:val="32"/>
        </w:rPr>
        <w:t>三等奖排名第一计3分，有效排名依次计1、0.5、0.4、0.3</w:t>
      </w:r>
      <w:r>
        <w:rPr>
          <w:rFonts w:hint="eastAsia" w:ascii="仿宋_GB2312" w:hAnsi="仿宋_GB2312" w:cs="仿宋_GB2312"/>
          <w:bCs/>
          <w:kern w:val="0"/>
          <w:szCs w:val="32"/>
        </w:rPr>
        <w:t>分。市（厅）级一等奖排名第一计</w:t>
      </w:r>
      <w:r>
        <w:rPr>
          <w:bCs/>
          <w:kern w:val="0"/>
          <w:szCs w:val="32"/>
        </w:rPr>
        <w:t>2分，有效排名依次计0.5、0.4分</w:t>
      </w:r>
      <w:r>
        <w:rPr>
          <w:rFonts w:hint="eastAsia"/>
          <w:bCs/>
          <w:kern w:val="0"/>
          <w:szCs w:val="32"/>
        </w:rPr>
        <w:t>；</w:t>
      </w:r>
      <w:r>
        <w:rPr>
          <w:bCs/>
          <w:kern w:val="0"/>
          <w:szCs w:val="32"/>
        </w:rPr>
        <w:t>二等奖排名第一计1 分</w:t>
      </w:r>
      <w:r>
        <w:rPr>
          <w:rFonts w:hint="eastAsia"/>
          <w:bCs/>
          <w:kern w:val="0"/>
          <w:szCs w:val="32"/>
        </w:rPr>
        <w:t>；</w:t>
      </w:r>
      <w:r>
        <w:rPr>
          <w:bCs/>
          <w:kern w:val="0"/>
          <w:szCs w:val="32"/>
        </w:rPr>
        <w:t>三等奖排名第一计0.5分。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rFonts w:hint="eastAsia" w:ascii="仿宋_GB2312" w:hAnsi="仿宋_GB2312" w:cs="仿宋_GB2312"/>
          <w:bCs/>
          <w:kern w:val="0"/>
          <w:szCs w:val="32"/>
        </w:rPr>
        <w:t>同一科研成果获奖按最高等级计分。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楷体_GB2312" w:hAnsi="楷体_GB2312" w:eastAsia="楷体_GB2312" w:cs="楷体_GB2312"/>
          <w:b/>
          <w:kern w:val="0"/>
          <w:szCs w:val="32"/>
        </w:rPr>
      </w:pPr>
      <w:r>
        <w:rPr>
          <w:rFonts w:hint="eastAsia" w:ascii="楷体_GB2312" w:hAnsi="楷体_GB2312" w:eastAsia="楷体_GB2312" w:cs="楷体_GB2312"/>
          <w:b/>
          <w:kern w:val="0"/>
          <w:szCs w:val="32"/>
        </w:rPr>
        <w:t>（五）科研成果转化</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rFonts w:ascii="仿宋_GB2312" w:hAnsi="仿宋_GB2312" w:cs="仿宋_GB2312"/>
          <w:bCs/>
          <w:kern w:val="0"/>
          <w:szCs w:val="32"/>
        </w:rPr>
      </w:pPr>
      <w:r>
        <w:rPr>
          <w:rFonts w:hint="eastAsia" w:ascii="仿宋_GB2312" w:hAnsi="仿宋_GB2312" w:cs="仿宋_GB2312"/>
          <w:bCs/>
          <w:kern w:val="0"/>
          <w:szCs w:val="32"/>
        </w:rPr>
        <w:t>科研产品、知识产权（含国家发明专利、国家实用新型专利、外观设计专利、软件著作权、编写国家行业技术标准等）转化为生产力，为区域经济发展创造了显著的经济效益和社会效益。获国家发明专利授权、已颁布的国家行业技术标准等项目的，主持计</w:t>
      </w:r>
      <w:r>
        <w:rPr>
          <w:bCs/>
          <w:kern w:val="0"/>
          <w:szCs w:val="32"/>
        </w:rPr>
        <w:t>7分，排名第二、第三的分别计2分、1</w:t>
      </w:r>
      <w:r>
        <w:rPr>
          <w:rFonts w:hint="eastAsia" w:ascii="仿宋_GB2312" w:hAnsi="仿宋_GB2312" w:cs="仿宋_GB2312"/>
          <w:bCs/>
          <w:kern w:val="0"/>
          <w:szCs w:val="32"/>
        </w:rPr>
        <w:t>分；主持国家发明专利成果转化、主持国家实用新型专利授权并有成果转化、</w:t>
      </w:r>
      <w:r>
        <w:rPr>
          <w:rFonts w:hint="eastAsia" w:ascii="仿宋_GB2312" w:hAnsi="仿宋_GB2312" w:cs="仿宋_GB2312"/>
          <w:bCs/>
          <w:szCs w:val="32"/>
        </w:rPr>
        <w:t>主持</w:t>
      </w:r>
      <w:r>
        <w:rPr>
          <w:rFonts w:hint="eastAsia" w:ascii="仿宋_GB2312" w:hAnsi="仿宋_GB2312" w:cs="仿宋_GB2312"/>
          <w:bCs/>
          <w:kern w:val="0"/>
          <w:szCs w:val="32"/>
        </w:rPr>
        <w:t>外观设计专利授权或</w:t>
      </w:r>
      <w:r>
        <w:rPr>
          <w:rFonts w:hint="eastAsia" w:ascii="仿宋_GB2312" w:hAnsi="仿宋_GB2312" w:cs="仿宋_GB2312"/>
          <w:bCs/>
          <w:szCs w:val="32"/>
        </w:rPr>
        <w:t>软件著作权并有成果转化，按</w:t>
      </w:r>
      <w:r>
        <w:rPr>
          <w:rFonts w:hint="eastAsia" w:ascii="仿宋_GB2312" w:hAnsi="仿宋_GB2312" w:cs="仿宋_GB2312"/>
          <w:bCs/>
          <w:kern w:val="0"/>
          <w:szCs w:val="32"/>
        </w:rPr>
        <w:t>成果转化的经济效益，每</w:t>
      </w:r>
      <w:r>
        <w:rPr>
          <w:bCs/>
          <w:kern w:val="0"/>
          <w:szCs w:val="32"/>
        </w:rPr>
        <w:t>3万元加1分。此项最高计满15</w:t>
      </w:r>
      <w:r>
        <w:rPr>
          <w:rFonts w:hint="eastAsia" w:ascii="仿宋_GB2312" w:hAnsi="仿宋_GB2312" w:cs="仿宋_GB2312"/>
          <w:bCs/>
          <w:kern w:val="0"/>
          <w:szCs w:val="32"/>
        </w:rPr>
        <w:t>分。</w:t>
      </w:r>
    </w:p>
    <w:p>
      <w:pPr>
        <w:keepNext w:val="0"/>
        <w:keepLines w:val="0"/>
        <w:pageBreakBefore w:val="0"/>
        <w:widowControl w:val="0"/>
        <w:kinsoku/>
        <w:wordWrap/>
        <w:overflowPunct/>
        <w:topLinePunct w:val="0"/>
        <w:autoSpaceDE/>
        <w:autoSpaceDN/>
        <w:bidi w:val="0"/>
        <w:spacing w:line="640" w:lineRule="exact"/>
        <w:ind w:firstLine="632" w:firstLineChars="200"/>
        <w:jc w:val="left"/>
        <w:textAlignment w:val="auto"/>
        <w:rPr>
          <w:rFonts w:ascii="仿宋_GB2312" w:hAnsi="仿宋_GB2312" w:cs="仿宋_GB2312"/>
          <w:bCs/>
          <w:kern w:val="0"/>
          <w:szCs w:val="32"/>
        </w:rPr>
      </w:pPr>
      <w:r>
        <w:rPr>
          <w:rFonts w:hint="eastAsia" w:ascii="仿宋_GB2312" w:hAnsi="仿宋_GB2312" w:cs="仿宋_GB2312"/>
          <w:bCs/>
          <w:kern w:val="0"/>
          <w:szCs w:val="32"/>
        </w:rPr>
        <w:t>科研成果及业绩所含各项可累加计分。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黑体" w:hAnsi="黑体" w:eastAsia="黑体" w:cs="黑体"/>
          <w:bCs/>
          <w:szCs w:val="32"/>
        </w:rPr>
      </w:pPr>
      <w:r>
        <w:rPr>
          <w:rFonts w:hint="eastAsia" w:ascii="黑体" w:hAnsi="黑体" w:eastAsia="黑体" w:cs="黑体"/>
          <w:bCs/>
          <w:szCs w:val="32"/>
          <w:lang w:val="en-US" w:eastAsia="zh-CN"/>
        </w:rPr>
        <w:t>四</w:t>
      </w:r>
      <w:r>
        <w:rPr>
          <w:rFonts w:hint="eastAsia" w:ascii="黑体" w:hAnsi="黑体" w:eastAsia="黑体" w:cs="黑体"/>
          <w:bCs/>
          <w:szCs w:val="32"/>
        </w:rPr>
        <w:t>、其他素质</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eastAsia" w:ascii="楷体_GB2312" w:hAnsi="楷体_GB2312" w:eastAsia="楷体_GB2312" w:cs="楷体_GB2312"/>
          <w:b/>
          <w:kern w:val="0"/>
          <w:szCs w:val="32"/>
        </w:rPr>
      </w:pPr>
      <w:r>
        <w:rPr>
          <w:rFonts w:hint="eastAsia" w:ascii="楷体_GB2312" w:hAnsi="楷体_GB2312" w:eastAsia="楷体_GB2312" w:cs="楷体_GB2312"/>
          <w:b/>
          <w:kern w:val="0"/>
          <w:szCs w:val="32"/>
        </w:rPr>
        <w:t>（一）学历、学位</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kern w:val="0"/>
          <w:szCs w:val="32"/>
        </w:rPr>
      </w:pPr>
      <w:r>
        <w:rPr>
          <w:rFonts w:hint="eastAsia" w:ascii="仿宋_GB2312" w:hAnsi="仿宋_GB2312" w:cs="仿宋_GB2312"/>
          <w:bCs/>
          <w:szCs w:val="32"/>
        </w:rPr>
        <w:t>硕士研究生（或硕士学位）计</w:t>
      </w:r>
      <w:r>
        <w:rPr>
          <w:bCs/>
          <w:szCs w:val="32"/>
        </w:rPr>
        <w:t>4分，获得博士研究生（或博士学位）计8分。取最高学历（学位）计分，不重复计分，最高计8</w:t>
      </w:r>
      <w:r>
        <w:rPr>
          <w:rFonts w:hint="eastAsia" w:ascii="仿宋_GB2312" w:hAnsi="仿宋_GB2312" w:cs="仿宋_GB2312"/>
          <w:bCs/>
          <w:kern w:val="0"/>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eastAsia" w:ascii="楷体_GB2312" w:hAnsi="楷体_GB2312" w:eastAsia="楷体_GB2312" w:cs="楷体_GB2312"/>
          <w:b/>
          <w:kern w:val="0"/>
          <w:szCs w:val="32"/>
        </w:rPr>
      </w:pPr>
      <w:r>
        <w:rPr>
          <w:rFonts w:hint="eastAsia" w:ascii="楷体_GB2312" w:hAnsi="楷体_GB2312" w:eastAsia="楷体_GB2312" w:cs="楷体_GB2312"/>
          <w:b/>
          <w:kern w:val="0"/>
          <w:szCs w:val="32"/>
        </w:rPr>
        <w:t>（二）英语、计算机</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ascii="仿宋_GB2312" w:hAnsi="仿宋_GB2312" w:cs="仿宋_GB2312"/>
          <w:bCs/>
          <w:szCs w:val="32"/>
        </w:rPr>
      </w:pPr>
      <w:r>
        <w:rPr>
          <w:rFonts w:hint="eastAsia" w:ascii="仿宋_GB2312" w:hAnsi="仿宋_GB2312" w:cs="仿宋_GB2312"/>
          <w:bCs/>
          <w:szCs w:val="32"/>
        </w:rPr>
        <w:t>外语水平：参加全国职称外语水平考试，按照正高</w:t>
      </w:r>
      <w:r>
        <w:rPr>
          <w:bCs/>
          <w:szCs w:val="32"/>
        </w:rPr>
        <w:t>A级、副高B级、中级C</w:t>
      </w:r>
      <w:r>
        <w:rPr>
          <w:rFonts w:hint="eastAsia" w:ascii="仿宋_GB2312" w:hAnsi="仿宋_GB2312" w:cs="仿宋_GB2312"/>
          <w:bCs/>
          <w:szCs w:val="32"/>
        </w:rPr>
        <w:t>级的等级对应要求，成绩合格计</w:t>
      </w:r>
      <w:r>
        <w:rPr>
          <w:bCs/>
          <w:szCs w:val="32"/>
        </w:rPr>
        <w:t>1.5</w:t>
      </w:r>
      <w:r>
        <w:rPr>
          <w:rFonts w:hint="eastAsia" w:ascii="仿宋_GB2312" w:hAnsi="仿宋_GB2312" w:cs="仿宋_GB2312"/>
          <w:bCs/>
          <w:szCs w:val="32"/>
        </w:rPr>
        <w:t>分。符合《关于我省职称外语考试有关问题的通知》（湘人发〔</w:t>
      </w:r>
      <w:r>
        <w:rPr>
          <w:bCs/>
          <w:szCs w:val="32"/>
        </w:rPr>
        <w:t>2007</w:t>
      </w:r>
      <w:r>
        <w:rPr>
          <w:rFonts w:hint="eastAsia" w:ascii="仿宋_GB2312" w:hAnsi="仿宋_GB2312" w:cs="仿宋_GB2312"/>
          <w:bCs/>
          <w:szCs w:val="32"/>
        </w:rPr>
        <w:t>〕</w:t>
      </w:r>
      <w:r>
        <w:rPr>
          <w:bCs/>
          <w:szCs w:val="32"/>
        </w:rPr>
        <w:t>56</w:t>
      </w:r>
      <w:r>
        <w:rPr>
          <w:rFonts w:hint="eastAsia" w:ascii="仿宋_GB2312" w:hAnsi="仿宋_GB2312" w:cs="仿宋_GB2312"/>
          <w:bCs/>
          <w:szCs w:val="32"/>
        </w:rPr>
        <w:t>号）文件或相关文件的免试、降分条件者，计</w:t>
      </w:r>
      <w:r>
        <w:rPr>
          <w:bCs/>
          <w:szCs w:val="32"/>
        </w:rPr>
        <w:t>1.5</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eastAsia" w:ascii="仿宋_GB2312" w:hAnsi="仿宋_GB2312" w:cs="仿宋_GB2312"/>
          <w:bCs/>
          <w:szCs w:val="32"/>
        </w:rPr>
      </w:pPr>
      <w:r>
        <w:rPr>
          <w:rFonts w:hint="eastAsia" w:ascii="仿宋_GB2312" w:hAnsi="仿宋_GB2312" w:cs="仿宋_GB2312"/>
          <w:bCs/>
          <w:szCs w:val="32"/>
        </w:rPr>
        <w:t>计算机水平：按照《关于参加全国专业技术人员计算机应用能力考试有关事项的补充通知》（湘人发〔</w:t>
      </w:r>
      <w:r>
        <w:rPr>
          <w:bCs/>
          <w:szCs w:val="32"/>
        </w:rPr>
        <w:t>2009</w:t>
      </w:r>
      <w:r>
        <w:rPr>
          <w:rFonts w:hint="eastAsia" w:ascii="仿宋_GB2312" w:hAnsi="仿宋_GB2312" w:cs="仿宋_GB2312"/>
          <w:bCs/>
          <w:szCs w:val="32"/>
        </w:rPr>
        <w:t>〕</w:t>
      </w:r>
      <w:r>
        <w:rPr>
          <w:bCs/>
          <w:szCs w:val="32"/>
        </w:rPr>
        <w:t>17</w:t>
      </w:r>
      <w:r>
        <w:rPr>
          <w:rFonts w:hint="eastAsia" w:ascii="仿宋_GB2312" w:hAnsi="仿宋_GB2312" w:cs="仿宋_GB2312"/>
          <w:bCs/>
          <w:szCs w:val="32"/>
        </w:rPr>
        <w:t>号）文件精神，取得湖南省计算机应用能力考核中级合格证或全国专业技术人员计算机应用能力考试科目（模块）合格证达到高级、中级对应等级的要求，计</w:t>
      </w:r>
      <w:r>
        <w:rPr>
          <w:bCs/>
          <w:szCs w:val="32"/>
        </w:rPr>
        <w:t>1.5</w:t>
      </w:r>
      <w:r>
        <w:rPr>
          <w:rFonts w:hint="eastAsia" w:ascii="仿宋_GB2312" w:hAnsi="仿宋_GB2312" w:cs="仿宋_GB2312"/>
          <w:bCs/>
          <w:szCs w:val="32"/>
        </w:rPr>
        <w:t>分。符合《转发人事部关于全国专业技术人员计算机应用能力考试的通知》（湘人发〔</w:t>
      </w:r>
      <w:r>
        <w:rPr>
          <w:bCs/>
          <w:szCs w:val="32"/>
        </w:rPr>
        <w:t>2003</w:t>
      </w:r>
      <w:r>
        <w:rPr>
          <w:rFonts w:hint="eastAsia" w:ascii="仿宋_GB2312" w:hAnsi="仿宋_GB2312" w:cs="仿宋_GB2312"/>
          <w:bCs/>
          <w:szCs w:val="32"/>
        </w:rPr>
        <w:t>〕</w:t>
      </w:r>
      <w:r>
        <w:rPr>
          <w:bCs/>
          <w:szCs w:val="32"/>
        </w:rPr>
        <w:t>39</w:t>
      </w:r>
      <w:r>
        <w:rPr>
          <w:rFonts w:hint="eastAsia" w:ascii="仿宋_GB2312" w:hAnsi="仿宋_GB2312" w:cs="仿宋_GB2312"/>
          <w:bCs/>
          <w:szCs w:val="32"/>
        </w:rPr>
        <w:t>号）文件或相关文件的免试条件，计</w:t>
      </w:r>
      <w:r>
        <w:rPr>
          <w:bCs/>
          <w:szCs w:val="32"/>
        </w:rPr>
        <w:t>1.5</w:t>
      </w:r>
      <w:r>
        <w:rPr>
          <w:rFonts w:hint="eastAsia" w:ascii="仿宋_GB2312" w:hAnsi="仿宋_GB2312" w:cs="仿宋_GB2312"/>
          <w:bCs/>
          <w:szCs w:val="32"/>
        </w:rPr>
        <w:t>分。</w:t>
      </w:r>
    </w:p>
    <w:p>
      <w:pPr>
        <w:keepNext w:val="0"/>
        <w:keepLines w:val="0"/>
        <w:pageBreakBefore w:val="0"/>
        <w:widowControl w:val="0"/>
        <w:kinsoku/>
        <w:wordWrap/>
        <w:overflowPunct/>
        <w:topLinePunct w:val="0"/>
        <w:autoSpaceDE/>
        <w:autoSpaceDN/>
        <w:bidi w:val="0"/>
        <w:adjustRightInd w:val="0"/>
        <w:snapToGrid w:val="0"/>
        <w:spacing w:line="640" w:lineRule="exact"/>
        <w:ind w:firstLine="632" w:firstLineChars="200"/>
        <w:textAlignment w:val="auto"/>
        <w:rPr>
          <w:rFonts w:hint="default" w:ascii="黑体" w:hAnsi="黑体" w:eastAsia="黑体" w:cs="黑体"/>
          <w:bCs/>
          <w:szCs w:val="32"/>
          <w:lang w:val="en-US" w:eastAsia="zh-CN"/>
        </w:rPr>
      </w:pPr>
      <w:r>
        <w:rPr>
          <w:rFonts w:hint="eastAsia" w:ascii="黑体" w:hAnsi="黑体" w:eastAsia="黑体" w:cs="黑体"/>
          <w:bCs/>
          <w:szCs w:val="32"/>
          <w:lang w:val="en-US" w:eastAsia="zh-CN"/>
        </w:rPr>
        <w:t>五、补充说明</w:t>
      </w:r>
    </w:p>
    <w:p>
      <w:pPr>
        <w:spacing w:line="576" w:lineRule="exact"/>
        <w:ind w:firstLine="632" w:firstLineChars="200"/>
        <w:rPr>
          <w:rFonts w:ascii="仿宋_GB2312"/>
          <w:szCs w:val="32"/>
        </w:rPr>
      </w:pPr>
      <w:r>
        <w:rPr>
          <w:rFonts w:hint="eastAsia" w:ascii="仿宋_GB2312"/>
          <w:szCs w:val="32"/>
        </w:rPr>
        <w:t>1.条件中的“直接主持者”、“主要贡献者”、“主要负责人”是指该工程（项目）的第一、二负责人。</w:t>
      </w:r>
    </w:p>
    <w:p>
      <w:pPr>
        <w:spacing w:line="576" w:lineRule="exact"/>
        <w:ind w:firstLine="632" w:firstLineChars="200"/>
        <w:rPr>
          <w:rFonts w:hint="eastAsia" w:ascii="仿宋_GB2312"/>
          <w:szCs w:val="32"/>
        </w:rPr>
      </w:pPr>
      <w:r>
        <w:rPr>
          <w:rFonts w:hint="eastAsia" w:ascii="仿宋_GB2312"/>
          <w:szCs w:val="32"/>
        </w:rPr>
        <w:t>2.条件中的“经省（部）级”、“州市（厅）级”业务主管部门鉴定，是指经当时相应级别的业务主管部门正式鉴定认可行文，并提交本次技术鉴定委员会专家名单和鉴定认可结论以及所颁发的鉴定认可证书，一般的证明材料不能作为鉴定认可证明。</w:t>
      </w:r>
    </w:p>
    <w:p>
      <w:pPr>
        <w:spacing w:line="576" w:lineRule="exact"/>
        <w:ind w:firstLine="632" w:firstLineChars="200"/>
        <w:rPr>
          <w:rFonts w:hint="eastAsia" w:ascii="仿宋_GB2312"/>
          <w:szCs w:val="32"/>
        </w:rPr>
      </w:pPr>
      <w:r>
        <w:rPr>
          <w:rFonts w:hint="eastAsia" w:ascii="仿宋_GB2312"/>
          <w:szCs w:val="32"/>
        </w:rPr>
        <w:t>3.条件中“重点项目”、“重点工程”、“重大科研课题”、“重点学科建设”等是指经相应的政府机关正式立项并下达文书的项目、工程、课题。</w:t>
      </w:r>
    </w:p>
    <w:p>
      <w:pPr>
        <w:spacing w:line="576" w:lineRule="exact"/>
        <w:ind w:firstLine="632" w:firstLineChars="200"/>
        <w:rPr>
          <w:rFonts w:hint="default" w:ascii="仿宋_GB2312"/>
          <w:szCs w:val="32"/>
          <w:lang w:val="en-US" w:eastAsia="zh-CN"/>
        </w:rPr>
      </w:pPr>
      <w:r>
        <w:rPr>
          <w:rFonts w:hint="eastAsia" w:ascii="仿宋_GB2312"/>
          <w:szCs w:val="32"/>
          <w:lang w:val="en-US" w:eastAsia="zh-CN"/>
        </w:rPr>
        <w:t>4.如遇特殊事项，提交学校研究，报经上级部门研究审定。</w:t>
      </w:r>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３</w:t>
                          </w:r>
                          <w:r>
                            <w:rPr>
                              <w:sz w:val="28"/>
                              <w:szCs w:val="28"/>
                            </w:rPr>
                            <w:fldChar w:fldCharType="end"/>
                          </w:r>
                          <w:r>
                            <w:rPr>
                              <w:rFonts w:hint="eastAsia"/>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３</w:t>
                    </w:r>
                    <w:r>
                      <w:rPr>
                        <w:sz w:val="28"/>
                        <w:szCs w:val="28"/>
                      </w:rPr>
                      <w:fldChar w:fldCharType="end"/>
                    </w:r>
                    <w:r>
                      <w:rPr>
                        <w:rFonts w:hint="eastAsia"/>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sz w:val="28"/>
        <w:szCs w:val="28"/>
      </w:rPr>
      <w:t>　-</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４</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12FD8"/>
    <w:rsid w:val="1DB32EC0"/>
    <w:rsid w:val="55C54F96"/>
    <w:rsid w:val="7EB12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3300</Words>
  <Characters>3396</Characters>
  <Lines>0</Lines>
  <Paragraphs>0</Paragraphs>
  <TotalTime>14</TotalTime>
  <ScaleCrop>false</ScaleCrop>
  <LinksUpToDate>false</LinksUpToDate>
  <CharactersWithSpaces>3401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2022-04-19T05:35:00Z</dcterms:created>
  <dc:creator>Venucia</dc:creator>
  <cp:lastModifiedBy>蓝新华</cp:lastModifiedBy>
  <cp:lastPrinted>2022-04-25T08:07:25Z</cp:lastPrinted>
  <dcterms:modified xsi:type="dcterms:W3CDTF">2022-04-25T08:08:12Z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6DDFAB3EA6A347F38A1EBE4B005F2A50</vt:lpwstr>
  </property>
</Properties>
</file>