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left="-424" w:leftChars="-202" w:firstLine="640" w:firstLineChars="200"/>
        <w:jc w:val="left"/>
        <w:rPr>
          <w:rFonts w:hint="default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  <w:t>附件</w:t>
      </w:r>
      <w:bookmarkStart w:id="0" w:name="_GoBack"/>
      <w:bookmarkEnd w:id="0"/>
    </w:p>
    <w:p>
      <w:pPr>
        <w:jc w:val="center"/>
        <w:textAlignment w:val="baseline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  <w:t>广西体育高等专科学校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2022年公开招聘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（第一批）岗位计划表</w:t>
      </w:r>
    </w:p>
    <w:tbl>
      <w:tblPr>
        <w:tblStyle w:val="5"/>
        <w:tblW w:w="15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586"/>
        <w:gridCol w:w="924"/>
        <w:gridCol w:w="977"/>
        <w:gridCol w:w="617"/>
        <w:gridCol w:w="1306"/>
        <w:gridCol w:w="3300"/>
        <w:gridCol w:w="1160"/>
        <w:gridCol w:w="1100"/>
        <w:gridCol w:w="1184"/>
        <w:gridCol w:w="1683"/>
        <w:gridCol w:w="106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需求岗位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学历/学位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其他条件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考试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方式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用人方式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辅导员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专业不限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应届高校毕业生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/>
              </w:rPr>
              <w:t>“应届高校毕业生”含2022届毕业生和两年择业期内未就业高校毕业生、大学生退役士兵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辅导员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专业不限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具有1年以上工作经历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/>
              </w:rPr>
              <w:t>“工作经历”以缴纳社保的证明为准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思想政治理论课教师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马克思主义基本原理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、马克思主义发展史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、马克思主义中国化研究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、国外马克思主义研究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、思想政治教育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、马克思主义哲学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、伦理学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、中共党史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、科学社会主义与国际共产主义运动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、马克思主义民族理论与政策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、政治经济学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田径专任教师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widowControl/>
              <w:spacing w:before="0" w:after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体育教育训练学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运动训练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足球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widowControl/>
              <w:spacing w:before="0" w:after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体育教育训练学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运动训练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篮球专任教师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体育教育训练学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运动训练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排球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体育教育训练学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运动训练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乒乓球专任教师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体育教育训练学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运动训练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运动防护专任教师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widowControl/>
              <w:spacing w:before="0" w:after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运动人体科学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"https://yz.chsi.com.cn/zyk/specialityDetail.do?zymc=%e5%ba%b7%e5%a4%8d%e5%8c%bb%e5%ad%a6%e4%b8%8e%e7%90%86%e7%96%97%e5%ad%a6&amp;zydm=100215&amp;cckey=10&amp;ssdm=&amp;method=distribution"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</w:rPr>
              <w:t>康复医学与理疗学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"https://yz.chsi.com.cn/zyk/specialityDetail.do?zymc=%e8%bf%90%e5%8a%a8%e5%8c%bb%e5%ad%a6&amp;zydm=100216&amp;cckey=10&amp;ssdm=&amp;method=distribution"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</w:rPr>
              <w:t>运动医学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运动心理学专任教师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心理学专业、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instrText xml:space="preserve"> HYPERLINK "https://yz.chsi.com.cn/zyk/specialityDetail.do?zymc=%e5%9f%ba%e7%a1%80%e5%bf%83%e7%90%86%e5%ad%a6&amp;zydm=040201&amp;cckey=10&amp;ssdm=&amp;method=distribution"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基础心理学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instrText xml:space="preserve"> HYPERLINK "https://yz.chsi.com.cn/zyk/specialityDetail.do?zymc=%e5%8f%91%e5%b1%95%e4%b8%8e%e6%95%99%e8%82%b2%e5%bf%83%e7%90%86%e5%ad%a6&amp;zydm=040202&amp;cckey=10&amp;ssdm=&amp;method=distribution"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发展与教育心理学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instrText xml:space="preserve"> HYPERLINK "https://yz.chsi.com.cn/zyk/specialityDetail.do?zymc=%e5%ba%94%e7%94%a8%e5%bf%83%e7%90%86%e5%ad%a6&amp;zydm=040203&amp;cckey=10&amp;ssdm=&amp;method=distribution"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应用心理学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应用心理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专业、心理健康教育专业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民族传统体育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专任教师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民族传统体育学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体育教育训练学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、运动训练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具有舞龙舞狮特长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民族传统体育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专任教师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t>民族传统体育学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t>体育学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t>体育教育训练学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</w:rPr>
              <w:t>、运动训练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具有花样跳绳特长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体能训练专任教师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运动人体科学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、体育教育训练学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、运动训练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、民族传统体育学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运动健康指导专任教师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运动人体科学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、体育教育训练学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、运动训练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、民族传统体育学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户外运动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专任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体育教育训练学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运动训练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民族传统体育学专业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面试（试讲试教）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信息网络干事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（教辅岗）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instrText xml:space="preserve"> HYPERLINK "https://yz.chsi.com.cn/zyk/specialityDetail.do?zymc=%e8%ae%a1%e7%ae%97%e6%9c%ba%e7%a7%91%e5%ad%a6%e4%b8%8e%e6%8a%80%e6%9c%af&amp;zydm=081200&amp;cckey=10&amp;ssdm=&amp;method=distribution"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计算机科学与技术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instrText xml:space="preserve"> HYPERLINK "https://yz.chsi.com.cn/zyk/specialityDetail.do?zymc=%e8%ae%a1%e7%ae%97%e6%9c%ba%e8%bd%af%e4%bb%b6%e4%b8%8e%e7%90%86%e8%ae%ba&amp;zydm=081202&amp;cckey=10&amp;ssdm=&amp;method=distribution"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计算机软件与理论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instrText xml:space="preserve"> HYPERLINK "https://yz.chsi.com.cn/zyk/specialityDetail.do?zymc=%e8%ae%a1%e7%ae%97%e6%9c%ba%e5%ba%94%e7%94%a8%e6%8a%80%e6%9c%af&amp;zydm=081203&amp;cckey=10&amp;ssdm=&amp;method=distribution"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计算机应用技术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instrText xml:space="preserve"> HYPERLINK "https://yz.chsi.com.cn/zyk/specialityDetail.do?zymc=%e4%bf%a1%e6%81%af%e4%b8%8e%e9%80%9a%e4%bf%a1%e5%b7%a5%e7%a8%8b&amp;zydm=081000&amp;ssdm=&amp;method=distribution&amp;ccdm=&amp;cckey=10"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信息与通信工程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专业、软件工程专业、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物理学专业、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instrText xml:space="preserve"> HYPERLINK "https://yz.chsi.com.cn/zyk/specialityDetail.do?zymc=%e6%a3%80%e6%b5%8b%e6%8a%80%e6%9c%af%e4%b8%8e%e8%87%aa%e5%8a%a8%e5%8c%96%e8%a3%85%e7%bd%ae&amp;zydm=081102&amp;ssdm=&amp;method=distribution&amp;ccdm=&amp;cckey=10"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检测技术与自动化装置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行政干事1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管理九级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专业不限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具有一年以上工作经历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  <w:t>“工作经历”以缴纳社保的证明为准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行政干事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管理九级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专业不限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应届高校毕业生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“应届高校毕业生”含2022届毕业生和两年择业期内未就业高校毕业生、大学生退役士兵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10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专任教师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专技七级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本科学历、学士学位及以上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体育学、哲学、文学、教育学、法学、经济学、工学、医学、管理学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具有副高级及以上专业技术职称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直接考核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非实名人员控制数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直接考核，符合岗位要求的，择优录用。此岗位长期有效，不受时间限制，录满为止。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24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合计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58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</w:tbl>
    <w:p>
      <w:pPr>
        <w:spacing w:line="300" w:lineRule="exact"/>
        <w:jc w:val="both"/>
        <w:textAlignment w:val="baseline"/>
        <w:rPr>
          <w:rFonts w:hint="eastAsia" w:ascii="宋体" w:hAnsi="宋体" w:eastAsia="宋体" w:cs="宋体"/>
          <w:color w:val="auto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18"/>
          <w:szCs w:val="18"/>
          <w:highlight w:val="none"/>
          <w:lang w:val="en-US" w:eastAsia="zh-CN"/>
        </w:rPr>
        <w:t>备注：一、岗位1-18中同一岗位应聘人数比例≧1:10面试开考比例，采取笔试+面试的形式进行。</w:t>
      </w:r>
    </w:p>
    <w:p>
      <w:pPr>
        <w:spacing w:line="300" w:lineRule="exact"/>
        <w:ind w:firstLine="540" w:firstLineChars="300"/>
        <w:jc w:val="both"/>
        <w:textAlignment w:val="baseline"/>
        <w:rPr>
          <w:rFonts w:hint="default" w:ascii="宋体" w:hAnsi="宋体" w:eastAsia="宋体" w:cs="宋体"/>
          <w:color w:val="auto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18"/>
          <w:szCs w:val="18"/>
          <w:highlight w:val="none"/>
          <w:lang w:val="en-US" w:eastAsia="zh-CN"/>
        </w:rPr>
        <w:t>二、岗位19直接考核，符合岗位要求的，择优录用。</w:t>
      </w:r>
    </w:p>
    <w:p>
      <w:pPr>
        <w:spacing w:line="300" w:lineRule="exact"/>
        <w:ind w:firstLine="540" w:firstLineChars="300"/>
        <w:jc w:val="both"/>
        <w:textAlignment w:val="baseline"/>
        <w:rPr>
          <w:rFonts w:hint="eastAsia" w:ascii="宋体" w:hAnsi="宋体" w:eastAsia="宋体" w:cs="宋体"/>
          <w:color w:val="auto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18"/>
          <w:szCs w:val="18"/>
          <w:highlight w:val="none"/>
          <w:lang w:val="en-US" w:eastAsia="zh-CN"/>
        </w:rPr>
        <w:t>三、其他条件中的“应届高校毕业生”含2022届毕业生和两年择业期内未就业高校毕业生、大学生退役士兵；“工作经历”以缴纳社保的证明为准。</w:t>
      </w:r>
    </w:p>
    <w:p>
      <w:pPr>
        <w:spacing w:line="300" w:lineRule="exact"/>
        <w:ind w:firstLine="540" w:firstLineChars="300"/>
        <w:jc w:val="both"/>
        <w:textAlignment w:val="baseline"/>
        <w:rPr>
          <w:rFonts w:hint="eastAsia" w:ascii="宋体" w:hAnsi="宋体" w:eastAsia="宋体" w:cs="宋体"/>
          <w:color w:val="auto"/>
          <w:kern w:val="0"/>
          <w:sz w:val="18"/>
          <w:szCs w:val="18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587" w:right="567" w:bottom="1474" w:left="567" w:header="851" w:footer="992" w:gutter="0"/>
          <w:pgNumType w:fmt="numberInDash"/>
          <w:cols w:space="0" w:num="1"/>
          <w:docGrid w:type="lines" w:linePitch="319" w:charSpace="0"/>
        </w:sectPr>
      </w:pPr>
      <w:r>
        <w:rPr>
          <w:rFonts w:hint="eastAsia" w:ascii="宋体" w:hAnsi="宋体" w:eastAsia="宋体" w:cs="宋体"/>
          <w:color w:val="auto"/>
          <w:kern w:val="0"/>
          <w:sz w:val="18"/>
          <w:szCs w:val="18"/>
          <w:highlight w:val="none"/>
          <w:lang w:val="en-US" w:eastAsia="zh-CN"/>
        </w:rPr>
        <w:t>四、境外（含港、澳、台）学历认定专业名称不符时，如所修核心课程与国内专业一致，可予以认定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44"/>
                      </w:rP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MTg0MGVhMWExMjFhOTEwN2ZlZTM5YjFmNWRmOTcifQ=="/>
  </w:docVars>
  <w:rsids>
    <w:rsidRoot w:val="47560520"/>
    <w:rsid w:val="1AB02C1B"/>
    <w:rsid w:val="47560520"/>
    <w:rsid w:val="5AC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1996</Words>
  <Characters>2046</Characters>
  <Lines>0</Lines>
  <Paragraphs>0</Paragraphs>
  <TotalTime>1</TotalTime>
  <ScaleCrop>false</ScaleCrop>
  <LinksUpToDate>false</LinksUpToDate>
  <CharactersWithSpaces>2046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2022-05-26T03:09:00Z</dcterms:created>
  <dc:creator>百毒不侵</dc:creator>
  <cp:lastModifiedBy>百毒不侵</cp:lastModifiedBy>
  <dcterms:modified xsi:type="dcterms:W3CDTF">2022-05-26T03:20:34Z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C8D4C3BA1ECD41BE92532AA2CB0C4685</vt:lpwstr>
  </property>
</Properties>
</file>