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bidi w:val="0"/>
        <w:adjustRightInd w:val="0"/>
        <w:snapToGrid w:val="0"/>
        <w:spacing w:line="576" w:lineRule="exact"/>
        <w:rPr>
          <w:rFonts w:ascii="仿宋" w:hAnsi="仿宋" w:eastAsia="仿宋" w:cs="宋体"/>
          <w:color w:val="000000"/>
          <w:spacing w:val="7"/>
          <w:kern w:val="0"/>
          <w:sz w:val="28"/>
          <w:szCs w:val="28"/>
        </w:rPr>
      </w:pPr>
      <w:bookmarkStart w:id="0" w:name="_GoBack"/>
      <w:bookmarkEnd w:id="0"/>
      <w:r>
        <w:rPr>
          <w:rFonts w:hint="eastAsia" w:ascii="仿宋" w:hAnsi="仿宋" w:eastAsia="仿宋" w:cs="宋体"/>
          <w:color w:val="000000"/>
          <w:spacing w:val="7"/>
          <w:kern w:val="0"/>
          <w:sz w:val="28"/>
          <w:szCs w:val="28"/>
        </w:rPr>
        <w:t>附件</w:t>
      </w:r>
      <w:r>
        <w:rPr>
          <w:rFonts w:ascii="仿宋" w:hAnsi="仿宋" w:eastAsia="仿宋" w:cs="宋体"/>
          <w:color w:val="000000"/>
          <w:spacing w:val="7"/>
          <w:kern w:val="0"/>
          <w:sz w:val="28"/>
          <w:szCs w:val="28"/>
        </w:rPr>
        <w:t>3</w:t>
      </w:r>
    </w:p>
    <w:p>
      <w:pPr>
        <w:keepNext w:val="0"/>
        <w:keepLines w:val="0"/>
        <w:pageBreakBefore w:val="0"/>
        <w:kinsoku/>
        <w:overflowPunct/>
        <w:topLinePunct w:val="0"/>
        <w:autoSpaceDE/>
        <w:bidi w:val="0"/>
        <w:adjustRightInd w:val="0"/>
        <w:snapToGrid w:val="0"/>
        <w:spacing w:line="576" w:lineRule="exact"/>
        <w:jc w:val="center"/>
        <w:rPr>
          <w:rFonts w:ascii="仿宋" w:hAnsi="仿宋" w:eastAsia="仿宋" w:cs="宋体"/>
          <w:b/>
          <w:color w:val="000000"/>
          <w:spacing w:val="7"/>
          <w:kern w:val="0"/>
          <w:sz w:val="36"/>
          <w:szCs w:val="36"/>
        </w:rPr>
      </w:pPr>
      <w:r>
        <w:rPr>
          <w:rFonts w:hint="eastAsia" w:ascii="仿宋" w:hAnsi="仿宋" w:eastAsia="仿宋" w:cs="宋体"/>
          <w:b/>
          <w:color w:val="000000"/>
          <w:spacing w:val="7"/>
          <w:kern w:val="0"/>
          <w:sz w:val="36"/>
          <w:szCs w:val="36"/>
        </w:rPr>
        <w:t>拟聘</w:t>
      </w:r>
      <w:r>
        <w:rPr>
          <w:rFonts w:hint="eastAsia" w:ascii="仿宋" w:hAnsi="仿宋" w:eastAsia="仿宋" w:cs="宋体"/>
          <w:b/>
          <w:color w:val="000000"/>
          <w:spacing w:val="7"/>
          <w:kern w:val="0"/>
          <w:sz w:val="36"/>
          <w:szCs w:val="36"/>
          <w:lang w:eastAsia="zh-CN"/>
        </w:rPr>
        <w:t>用</w:t>
      </w:r>
      <w:r>
        <w:rPr>
          <w:rFonts w:hint="eastAsia" w:ascii="仿宋" w:hAnsi="仿宋" w:eastAsia="仿宋" w:cs="宋体"/>
          <w:b/>
          <w:color w:val="000000"/>
          <w:spacing w:val="7"/>
          <w:kern w:val="0"/>
          <w:sz w:val="36"/>
          <w:szCs w:val="36"/>
        </w:rPr>
        <w:t>人员</w:t>
      </w:r>
      <w:r>
        <w:rPr>
          <w:rFonts w:hint="eastAsia" w:ascii="仿宋" w:hAnsi="仿宋" w:eastAsia="仿宋" w:cs="宋体"/>
          <w:b/>
          <w:color w:val="000000"/>
          <w:spacing w:val="7"/>
          <w:kern w:val="0"/>
          <w:sz w:val="36"/>
          <w:szCs w:val="36"/>
          <w:lang w:eastAsia="zh-CN"/>
        </w:rPr>
        <w:t>优惠</w:t>
      </w:r>
      <w:r>
        <w:rPr>
          <w:rFonts w:hint="eastAsia" w:ascii="仿宋" w:hAnsi="仿宋" w:eastAsia="仿宋" w:cs="宋体"/>
          <w:b/>
          <w:color w:val="000000"/>
          <w:spacing w:val="7"/>
          <w:kern w:val="0"/>
          <w:sz w:val="36"/>
          <w:szCs w:val="36"/>
        </w:rPr>
        <w:t>待遇</w:t>
      </w:r>
    </w:p>
    <w:p>
      <w:pPr>
        <w:keepNext w:val="0"/>
        <w:keepLines w:val="0"/>
        <w:pageBreakBefore w:val="0"/>
        <w:kinsoku/>
        <w:overflowPunct/>
        <w:topLinePunct w:val="0"/>
        <w:autoSpaceDE/>
        <w:bidi w:val="0"/>
        <w:adjustRightInd w:val="0"/>
        <w:snapToGrid w:val="0"/>
        <w:spacing w:line="576"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1</w:t>
      </w:r>
      <w:r>
        <w:rPr>
          <w:rFonts w:hint="eastAsia" w:ascii="仿宋" w:hAnsi="仿宋" w:eastAsia="仿宋" w:cs="仿宋"/>
          <w:sz w:val="32"/>
          <w:szCs w:val="32"/>
        </w:rPr>
        <w:t>、</w:t>
      </w:r>
      <w:r>
        <w:rPr>
          <w:rFonts w:hint="eastAsia" w:ascii="仿宋" w:hAnsi="仿宋" w:eastAsia="仿宋" w:cs="仿宋"/>
          <w:sz w:val="32"/>
          <w:szCs w:val="32"/>
          <w:lang w:eastAsia="zh-CN"/>
        </w:rPr>
        <w:t>本次招聘的</w:t>
      </w:r>
      <w:r>
        <w:rPr>
          <w:rFonts w:hint="eastAsia" w:ascii="仿宋" w:hAnsi="仿宋" w:eastAsia="仿宋" w:cs="仿宋"/>
          <w:sz w:val="32"/>
          <w:szCs w:val="32"/>
          <w:lang w:val="en-US" w:eastAsia="zh-CN"/>
        </w:rPr>
        <w:t>92名高中教师均为财政全供事业编制。</w:t>
      </w:r>
    </w:p>
    <w:p>
      <w:pPr>
        <w:keepNext w:val="0"/>
        <w:keepLines w:val="0"/>
        <w:pageBreakBefore w:val="0"/>
        <w:kinsoku/>
        <w:overflowPunct/>
        <w:topLinePunct w:val="0"/>
        <w:autoSpaceDE/>
        <w:bidi w:val="0"/>
        <w:adjustRightInd w:val="0"/>
        <w:snapToGrid w:val="0"/>
        <w:spacing w:line="576" w:lineRule="exact"/>
        <w:ind w:firstLine="640" w:firstLineChars="200"/>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、第一学历为全日制</w:t>
      </w:r>
      <w:r>
        <w:rPr>
          <w:rFonts w:hint="eastAsia" w:ascii="仿宋" w:hAnsi="仿宋" w:eastAsia="仿宋" w:cs="仿宋"/>
          <w:sz w:val="32"/>
          <w:szCs w:val="32"/>
          <w:lang w:eastAsia="zh-CN"/>
        </w:rPr>
        <w:t>本科一批</w:t>
      </w:r>
      <w:r>
        <w:rPr>
          <w:rFonts w:hint="eastAsia" w:ascii="仿宋" w:hAnsi="仿宋" w:eastAsia="仿宋" w:cs="仿宋"/>
          <w:sz w:val="32"/>
          <w:szCs w:val="32"/>
        </w:rPr>
        <w:t>师范院校师范类毕业生或双一流大学本科或以上毕业生应聘入职桐柏一高中、实验高中的，每人提供安家费</w:t>
      </w:r>
      <w:r>
        <w:rPr>
          <w:rFonts w:ascii="仿宋" w:hAnsi="仿宋" w:eastAsia="仿宋" w:cs="仿宋"/>
          <w:sz w:val="32"/>
          <w:szCs w:val="32"/>
        </w:rPr>
        <w:t>10</w:t>
      </w:r>
      <w:r>
        <w:rPr>
          <w:rFonts w:hint="eastAsia" w:ascii="仿宋" w:hAnsi="仿宋" w:eastAsia="仿宋" w:cs="仿宋"/>
          <w:sz w:val="32"/>
          <w:szCs w:val="32"/>
        </w:rPr>
        <w:t>万元。第一学历为全日制</w:t>
      </w:r>
      <w:r>
        <w:rPr>
          <w:rFonts w:hint="eastAsia" w:ascii="仿宋" w:hAnsi="仿宋" w:eastAsia="仿宋" w:cs="仿宋"/>
          <w:sz w:val="32"/>
          <w:szCs w:val="32"/>
          <w:lang w:eastAsia="zh-CN"/>
        </w:rPr>
        <w:t>本科二批</w:t>
      </w:r>
      <w:r>
        <w:rPr>
          <w:rFonts w:hint="eastAsia" w:ascii="仿宋" w:hAnsi="仿宋" w:eastAsia="仿宋" w:cs="仿宋"/>
          <w:sz w:val="32"/>
          <w:szCs w:val="32"/>
        </w:rPr>
        <w:t>师范院校师范类毕业生或</w:t>
      </w:r>
      <w:r>
        <w:rPr>
          <w:rFonts w:hint="eastAsia" w:ascii="仿宋" w:hAnsi="仿宋" w:eastAsia="仿宋" w:cs="仿宋"/>
          <w:sz w:val="32"/>
          <w:szCs w:val="32"/>
          <w:lang w:eastAsia="zh-CN"/>
        </w:rPr>
        <w:t>本科一批</w:t>
      </w:r>
      <w:r>
        <w:rPr>
          <w:rFonts w:hint="eastAsia" w:ascii="仿宋" w:hAnsi="仿宋" w:eastAsia="仿宋" w:cs="仿宋"/>
          <w:sz w:val="32"/>
          <w:szCs w:val="32"/>
        </w:rPr>
        <w:t>非师范院校毕业生应聘入职桐柏一高中、实验高中的，提供安家费</w:t>
      </w:r>
      <w:r>
        <w:rPr>
          <w:rFonts w:ascii="仿宋" w:hAnsi="仿宋" w:eastAsia="仿宋" w:cs="仿宋"/>
          <w:sz w:val="32"/>
          <w:szCs w:val="32"/>
        </w:rPr>
        <w:t>5</w:t>
      </w:r>
      <w:r>
        <w:rPr>
          <w:rFonts w:hint="eastAsia" w:ascii="仿宋" w:hAnsi="仿宋" w:eastAsia="仿宋" w:cs="仿宋"/>
          <w:sz w:val="32"/>
          <w:szCs w:val="32"/>
        </w:rPr>
        <w:t>万元。</w:t>
      </w:r>
    </w:p>
    <w:p>
      <w:pPr>
        <w:keepNext w:val="0"/>
        <w:keepLines w:val="0"/>
        <w:pageBreakBefore w:val="0"/>
        <w:kinsoku/>
        <w:overflowPunct/>
        <w:topLinePunct w:val="0"/>
        <w:autoSpaceDE/>
        <w:bidi w:val="0"/>
        <w:adjustRightInd w:val="0"/>
        <w:snapToGrid w:val="0"/>
        <w:spacing w:line="576"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3、所有拟聘用人员提供免费住房。</w:t>
      </w:r>
    </w:p>
    <w:p>
      <w:pPr>
        <w:keepNext w:val="0"/>
        <w:keepLines w:val="0"/>
        <w:pageBreakBefore w:val="0"/>
        <w:kinsoku/>
        <w:overflowPunct/>
        <w:topLinePunct w:val="0"/>
        <w:autoSpaceDE/>
        <w:bidi w:val="0"/>
        <w:adjustRightInd w:val="0"/>
        <w:snapToGrid w:val="0"/>
        <w:spacing w:line="576"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、凡拟聘用人员，报到后由所聘用学校按相关规定据实报销考试期间来往车费及住宿费。</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4OTg2NTI0NWFhYzk0ZTczMGVhOWFmODE5MDZkOTAifQ=="/>
  </w:docVars>
  <w:rsids>
    <w:rsidRoot w:val="00000000"/>
    <w:rsid w:val="7E4B34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李正方方</cp:lastModifiedBy>
  <dcterms:modified xsi:type="dcterms:W3CDTF">2022-06-14T08:02:14Z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66DDA7A71FE947BA97F74A348A023AED</vt:lpwstr>
  </property>
</Properties>
</file>