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ascii="仿宋_GB2312" w:hAnsi="Times New Roman" w:eastAsia="仿宋_GB2312"/>
          <w:sz w:val="28"/>
          <w:szCs w:val="28"/>
        </w:rPr>
      </w:pPr>
      <w:r>
        <w:rPr>
          <w:rFonts w:hint="eastAsia" w:ascii="仿宋_GB2312" w:hAnsi="Times New Roman" w:eastAsia="仿宋_GB2312"/>
          <w:sz w:val="28"/>
          <w:szCs w:val="28"/>
        </w:rPr>
        <w:t>附件2</w:t>
      </w:r>
    </w:p>
    <w:p>
      <w:pPr>
        <w:widowControl/>
        <w:spacing w:line="500" w:lineRule="exact"/>
        <w:jc w:val="center"/>
        <w:rPr>
          <w:rFonts w:ascii="方正小标宋简体" w:hAnsi="仿宋" w:eastAsia="方正小标宋简体"/>
          <w:sz w:val="32"/>
          <w:szCs w:val="32"/>
        </w:rPr>
      </w:pPr>
      <w:r>
        <w:rPr>
          <w:rFonts w:hint="eastAsia" w:ascii="方正小标宋简体" w:hAnsi="Times New Roman" w:eastAsia="方正小标宋简体"/>
          <w:sz w:val="32"/>
          <w:szCs w:val="32"/>
        </w:rPr>
        <w:t>2022年</w:t>
      </w:r>
      <w:r>
        <w:rPr>
          <w:rFonts w:hint="eastAsia" w:ascii="方正小标宋简体" w:hAnsi="仿宋" w:eastAsia="方正小标宋简体"/>
          <w:sz w:val="32"/>
          <w:szCs w:val="32"/>
        </w:rPr>
        <w:t>如东县</w:t>
      </w:r>
      <w:r>
        <w:rPr>
          <w:rFonts w:hint="eastAsia" w:ascii="方正小标宋简体" w:hAnsi="Times New Roman" w:eastAsia="方正小标宋简体"/>
          <w:sz w:val="32"/>
          <w:szCs w:val="32"/>
        </w:rPr>
        <w:t>教育体育系统</w:t>
      </w:r>
      <w:r>
        <w:rPr>
          <w:rFonts w:hint="eastAsia" w:ascii="方正小标宋简体" w:hAnsi="仿宋" w:eastAsia="方正小标宋简体"/>
          <w:sz w:val="32"/>
          <w:szCs w:val="32"/>
        </w:rPr>
        <w:t>公开招聘教师考试新冠肺炎</w:t>
      </w:r>
    </w:p>
    <w:p>
      <w:pPr>
        <w:widowControl/>
        <w:spacing w:line="50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疫情防控告知书</w:t>
      </w:r>
    </w:p>
    <w:p>
      <w:pPr>
        <w:widowControl/>
        <w:spacing w:line="500" w:lineRule="exact"/>
        <w:jc w:val="center"/>
        <w:rPr>
          <w:rFonts w:ascii="仿宋_GB2312" w:hAnsi="Helvetica" w:eastAsia="仿宋_GB2312" w:cs="Helvetica"/>
          <w:b/>
          <w:bCs/>
          <w:color w:val="000000"/>
          <w:kern w:val="0"/>
          <w:sz w:val="28"/>
          <w:szCs w:val="28"/>
        </w:rPr>
      </w:pPr>
      <w:r>
        <w:rPr>
          <w:rFonts w:hint="eastAsia" w:ascii="仿宋_GB2312" w:hAnsi="Helvetica" w:eastAsia="仿宋_GB2312" w:cs="Helvetica"/>
          <w:bCs/>
          <w:color w:val="000000"/>
          <w:kern w:val="0"/>
          <w:sz w:val="28"/>
          <w:szCs w:val="28"/>
        </w:rPr>
        <w:t>（2022年6月</w:t>
      </w:r>
      <w:r>
        <w:rPr>
          <w:rFonts w:hint="eastAsia" w:ascii="仿宋_GB2312" w:hAnsi="Helvetica" w:eastAsia="仿宋_GB2312" w:cs="Helvetica"/>
          <w:bCs/>
          <w:color w:val="000000"/>
          <w:kern w:val="0"/>
          <w:sz w:val="28"/>
          <w:szCs w:val="28"/>
          <w:lang w:val="en-US" w:eastAsia="zh-CN"/>
        </w:rPr>
        <w:t>22</w:t>
      </w:r>
      <w:r>
        <w:rPr>
          <w:rFonts w:hint="eastAsia" w:ascii="仿宋_GB2312" w:hAnsi="Helvetica" w:eastAsia="仿宋_GB2312" w:cs="Helvetica"/>
          <w:bCs/>
          <w:color w:val="000000"/>
          <w:kern w:val="0"/>
          <w:sz w:val="28"/>
          <w:szCs w:val="28"/>
        </w:rPr>
        <w:t>日发布）</w:t>
      </w:r>
    </w:p>
    <w:p>
      <w:pPr>
        <w:widowControl/>
        <w:spacing w:line="500" w:lineRule="exact"/>
        <w:rPr>
          <w:rFonts w:ascii="仿宋_GB2312" w:hAnsi="Helvetica" w:eastAsia="仿宋_GB2312" w:cs="Helvetica"/>
          <w:b/>
          <w:bCs/>
          <w:color w:val="000000"/>
          <w:kern w:val="0"/>
          <w:sz w:val="28"/>
          <w:szCs w:val="28"/>
        </w:rPr>
      </w:pP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为确保</w:t>
      </w:r>
      <w:r>
        <w:rPr>
          <w:rFonts w:hint="eastAsia" w:ascii="仿宋_GB2312" w:hAnsi="Times New Roman" w:eastAsia="仿宋_GB2312"/>
          <w:sz w:val="28"/>
          <w:szCs w:val="28"/>
        </w:rPr>
        <w:t>2022年</w:t>
      </w:r>
      <w:r>
        <w:rPr>
          <w:rFonts w:hint="eastAsia" w:ascii="仿宋_GB2312" w:hAnsi="仿宋" w:eastAsia="仿宋_GB2312"/>
          <w:sz w:val="28"/>
          <w:szCs w:val="28"/>
        </w:rPr>
        <w:t>如东县教</w:t>
      </w:r>
      <w:r>
        <w:rPr>
          <w:rFonts w:hint="eastAsia" w:ascii="仿宋_GB2312" w:hAnsi="Times New Roman" w:eastAsia="仿宋_GB2312"/>
          <w:sz w:val="28"/>
          <w:szCs w:val="28"/>
        </w:rPr>
        <w:t>育体育系统公开招聘</w:t>
      </w:r>
      <w:r>
        <w:rPr>
          <w:rFonts w:hint="eastAsia" w:ascii="仿宋_GB2312" w:hAnsi="仿宋" w:eastAsia="仿宋_GB2312"/>
          <w:sz w:val="28"/>
          <w:szCs w:val="28"/>
        </w:rPr>
        <w:t>教师考试</w:t>
      </w:r>
      <w:r>
        <w:rPr>
          <w:rFonts w:hint="eastAsia" w:ascii="仿宋_GB2312" w:hAnsi="Helvetica" w:eastAsia="仿宋_GB2312" w:cs="Helvetica"/>
          <w:color w:val="000000"/>
          <w:kern w:val="0"/>
          <w:sz w:val="28"/>
          <w:szCs w:val="28"/>
        </w:rPr>
        <w:t>安全顺利进行，现将考试期间新冠肺炎疫情防控有关措施和要求告知如下，请所有考生知悉、理解、配合和支持。</w:t>
      </w:r>
    </w:p>
    <w:p>
      <w:pPr>
        <w:widowControl/>
        <w:spacing w:line="440" w:lineRule="exact"/>
        <w:ind w:firstLine="560" w:firstLineChars="200"/>
        <w:rPr>
          <w:rFonts w:ascii="仿宋_GB2312" w:hAnsi="Helvetica" w:eastAsia="仿宋_GB2312" w:cs="Helvetica"/>
          <w:color w:val="auto"/>
          <w:kern w:val="0"/>
          <w:sz w:val="28"/>
          <w:szCs w:val="28"/>
        </w:rPr>
      </w:pPr>
      <w:r>
        <w:rPr>
          <w:rFonts w:hint="eastAsia" w:ascii="仿宋_GB2312" w:hAnsi="Helvetica" w:eastAsia="仿宋_GB2312" w:cs="Helvetica"/>
          <w:color w:val="000000"/>
          <w:kern w:val="0"/>
          <w:sz w:val="28"/>
          <w:szCs w:val="28"/>
        </w:rPr>
        <w:t>一、考生应在考试前14天申领“苏康码”，并每日进行健康申报更新直至考试当天。考生应持续关注本人“苏康码”状况，如出现非绿码且符合转码条件的，应最迟于考试前一天转为绿码方可参加考试，逾期未转为绿码的责任自负。外来考生（指14天内自省外和省内跨设区市前来或返回南通的考生，下同）应至少于考前14天起持续了解南通市最新防疫</w:t>
      </w:r>
      <w:r>
        <w:rPr>
          <w:rFonts w:hint="eastAsia" w:ascii="仿宋_GB2312" w:hAnsi="Helvetica" w:eastAsia="仿宋_GB2312" w:cs="Helvetica"/>
          <w:color w:val="auto"/>
          <w:kern w:val="0"/>
          <w:sz w:val="28"/>
          <w:szCs w:val="28"/>
        </w:rPr>
        <w:t>要求（</w:t>
      </w:r>
      <w:r>
        <w:rPr>
          <w:rFonts w:hint="eastAsia" w:ascii="仿宋" w:hAnsi="仿宋" w:eastAsia="仿宋"/>
          <w:color w:val="auto"/>
          <w:sz w:val="28"/>
          <w:szCs w:val="28"/>
        </w:rPr>
        <w:t>登陆“http://www.js.gov.cn/col/col83410/index.html”查询、关注“南通市出行防疫政策措施”</w:t>
      </w:r>
      <w:r>
        <w:rPr>
          <w:rFonts w:hint="eastAsia" w:ascii="仿宋_GB2312" w:hAnsi="Helvetica" w:eastAsia="仿宋_GB2312" w:cs="Helvetica"/>
          <w:color w:val="auto"/>
          <w:kern w:val="0"/>
          <w:sz w:val="28"/>
          <w:szCs w:val="28"/>
        </w:rPr>
        <w:t>），并严格按规定落实信息报备、抵达后健康监测、新冠肺炎病毒核酸检测（以下简称“核酸检测”）等要求，以免影响正常参加考试。</w:t>
      </w:r>
    </w:p>
    <w:p>
      <w:pPr>
        <w:widowControl/>
        <w:spacing w:line="440" w:lineRule="exact"/>
        <w:ind w:firstLine="560" w:firstLineChars="200"/>
        <w:rPr>
          <w:rFonts w:ascii="仿宋_GB2312" w:hAnsi="Helvetica" w:eastAsia="仿宋_GB2312" w:cs="Helvetica"/>
          <w:color w:val="auto"/>
          <w:kern w:val="0"/>
          <w:sz w:val="28"/>
          <w:szCs w:val="28"/>
        </w:rPr>
      </w:pPr>
      <w:r>
        <w:rPr>
          <w:rFonts w:hint="eastAsia" w:ascii="仿宋_GB2312" w:hAnsi="Helvetica" w:eastAsia="仿宋_GB2312" w:cs="Helvetica"/>
          <w:color w:val="auto"/>
          <w:kern w:val="0"/>
          <w:sz w:val="28"/>
          <w:szCs w:val="28"/>
        </w:rPr>
        <w:t>考生应按疫情防控有关要求做好个人防护和健康管理，备考期间避免前往国（境）外、国内疫情中高风险地区和其他存在社会面本土疫情地区（省、自治区的县（市、区）域或直辖市的镇、街道，下同），尽量不参加聚集性活动，不到人群密集场所。出行时注意保持社交距离，乘坐公共交通工具应全程规范佩戴口罩并做好卫生防护。如出现发热、干咳等异常症状应及时就医，以免影响正常参加考试。</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二、考试当天入场时，考生应提前准备好本人有效期内身份证原件、准考证，打开“南通百通”APP或使用微信小程序“好通码”现场扫描“考点场所码”，出示扫码结果页面，并接受现场体温测量。“苏康码”为绿码、行程卡为绿卡、现场测量体温＜37.3</w:t>
      </w:r>
      <w:r>
        <w:rPr>
          <w:rFonts w:hint="eastAsia" w:ascii="仿宋_GB2312" w:hAnsi="宋体" w:eastAsia="仿宋_GB2312" w:cs="宋体"/>
          <w:color w:val="000000"/>
          <w:kern w:val="0"/>
          <w:sz w:val="28"/>
          <w:szCs w:val="28"/>
        </w:rPr>
        <w:t>℃</w:t>
      </w:r>
      <w:r>
        <w:rPr>
          <w:rFonts w:hint="eastAsia" w:ascii="仿宋_GB2312" w:hAnsi="Helvetica" w:eastAsia="仿宋_GB2312" w:cs="Helvetica"/>
          <w:color w:val="000000"/>
          <w:kern w:val="0"/>
          <w:sz w:val="28"/>
          <w:szCs w:val="28"/>
        </w:rPr>
        <w:t>且无干咳等可疑症状，并能提供本人考试开考前48小时内（</w:t>
      </w:r>
      <w:r>
        <w:rPr>
          <w:rFonts w:ascii="仿宋_GB2312" w:hAnsi="Helvetica" w:eastAsia="仿宋_GB2312" w:cs="Helvetica"/>
          <w:color w:val="000000"/>
          <w:kern w:val="0"/>
          <w:sz w:val="28"/>
          <w:szCs w:val="28"/>
        </w:rPr>
        <w:t>以采样时间为准，下同</w:t>
      </w:r>
      <w:r>
        <w:rPr>
          <w:rFonts w:hint="eastAsia" w:ascii="仿宋_GB2312" w:hAnsi="Helvetica" w:eastAsia="仿宋_GB2312" w:cs="Helvetica"/>
          <w:color w:val="000000"/>
          <w:kern w:val="0"/>
          <w:sz w:val="28"/>
          <w:szCs w:val="28"/>
        </w:rPr>
        <w:t>）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有以下特殊情形之一的考生，必须主动报告相关情况，提前准备相关证明，服从相关安排，否则不能入场参加考试：</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w:t>
      </w:r>
      <w:r>
        <w:rPr>
          <w:rFonts w:hint="eastAsia" w:ascii="仿宋_GB2312" w:hAnsi="宋体" w:eastAsia="仿宋_GB2312" w:cs="宋体"/>
          <w:color w:val="000000"/>
          <w:kern w:val="0"/>
          <w:sz w:val="28"/>
          <w:szCs w:val="28"/>
        </w:rPr>
        <w:t>℃</w:t>
      </w:r>
      <w:r>
        <w:rPr>
          <w:rFonts w:hint="eastAsia" w:ascii="仿宋_GB2312" w:hAnsi="Helvetica" w:eastAsia="仿宋_GB2312" w:cs="Helvetica"/>
          <w:color w:val="000000"/>
          <w:kern w:val="0"/>
          <w:sz w:val="28"/>
          <w:szCs w:val="28"/>
        </w:rPr>
        <w:t>且无干咳等可疑症状，并能提供本人考试开考前48小时内核酸检测阴性证明外，还须提供隔离期满证明及居家观察期中和期满日2次核酸检测阴性证明；</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2.因患感冒等非新冠肺炎疾病有发烧（体温≥37.3</w:t>
      </w:r>
      <w:r>
        <w:rPr>
          <w:rFonts w:hint="eastAsia" w:ascii="仿宋_GB2312" w:hAnsi="宋体" w:eastAsia="仿宋_GB2312" w:cs="宋体"/>
          <w:color w:val="000000"/>
          <w:kern w:val="0"/>
          <w:sz w:val="28"/>
          <w:szCs w:val="28"/>
        </w:rPr>
        <w:t>℃</w:t>
      </w:r>
      <w:r>
        <w:rPr>
          <w:rFonts w:hint="eastAsia" w:ascii="仿宋_GB2312" w:hAnsi="Helvetica" w:eastAsia="仿宋_GB2312" w:cs="Helvetica"/>
          <w:color w:val="000000"/>
          <w:kern w:val="0"/>
          <w:sz w:val="28"/>
          <w:szCs w:val="28"/>
        </w:rPr>
        <w:t>）、干咳等症状的考生，考试当天如症状未消失，除须本人“苏康码”为绿码、行程卡为绿卡，提供本人考试开考前48小时内2次核酸检测阴性证明（间隔24小时），还须服从安排在临时隔离考场参加考试；</w:t>
      </w:r>
    </w:p>
    <w:p>
      <w:pPr>
        <w:widowControl/>
        <w:spacing w:line="440" w:lineRule="exact"/>
        <w:ind w:firstLine="560" w:firstLineChars="200"/>
        <w:rPr>
          <w:rFonts w:ascii="仿宋_GB2312" w:hAnsi="Helvetica" w:eastAsia="仿宋_GB2312" w:cs="Helvetica"/>
          <w:color w:val="auto"/>
          <w:kern w:val="0"/>
          <w:sz w:val="28"/>
          <w:szCs w:val="28"/>
        </w:rPr>
      </w:pPr>
      <w:r>
        <w:rPr>
          <w:rFonts w:hint="eastAsia" w:ascii="仿宋_GB2312" w:hAnsi="Helvetica" w:eastAsia="仿宋_GB2312" w:cs="Helvetica"/>
          <w:color w:val="000000"/>
          <w:kern w:val="0"/>
          <w:sz w:val="28"/>
          <w:szCs w:val="28"/>
        </w:rPr>
        <w:t>3.外来考生考试当天除须本人“苏康码”为绿码、行程卡为绿卡、现场测量体温＜37.3</w:t>
      </w:r>
      <w:r>
        <w:rPr>
          <w:rFonts w:hint="eastAsia" w:ascii="仿宋_GB2312" w:hAnsi="宋体" w:eastAsia="仿宋_GB2312" w:cs="宋体"/>
          <w:color w:val="000000"/>
          <w:kern w:val="0"/>
          <w:sz w:val="28"/>
          <w:szCs w:val="28"/>
        </w:rPr>
        <w:t>℃</w:t>
      </w:r>
      <w:r>
        <w:rPr>
          <w:rFonts w:hint="eastAsia" w:ascii="仿宋_GB2312" w:hAnsi="Helvetica" w:eastAsia="仿宋_GB2312" w:cs="Helvetica"/>
          <w:color w:val="000000"/>
          <w:kern w:val="0"/>
          <w:sz w:val="28"/>
          <w:szCs w:val="28"/>
        </w:rPr>
        <w:t>且无干咳等可疑症状，并能提供考试开考前48小时内核酸检测阴性证明外，</w:t>
      </w:r>
      <w:r>
        <w:rPr>
          <w:rFonts w:hint="eastAsia" w:ascii="仿宋_GB2312" w:hAnsi="Helvetica" w:eastAsia="仿宋_GB2312" w:cs="Helvetica"/>
          <w:color w:val="auto"/>
          <w:kern w:val="0"/>
          <w:sz w:val="28"/>
          <w:szCs w:val="28"/>
        </w:rPr>
        <w:t>还应按南通市对于外来人员疫情防控有关要求，落实信息报备、抵达后健康监测和核酸检测等防控措施，提供相关证明。</w:t>
      </w:r>
    </w:p>
    <w:p>
      <w:pPr>
        <w:widowControl/>
        <w:spacing w:line="440" w:lineRule="exact"/>
        <w:ind w:firstLine="560" w:firstLineChars="200"/>
        <w:rPr>
          <w:rFonts w:ascii="仿宋_GB2312" w:hAnsi="Helvetica" w:eastAsia="仿宋_GB2312" w:cs="Helvetica"/>
          <w:color w:val="auto"/>
          <w:kern w:val="0"/>
          <w:sz w:val="28"/>
          <w:szCs w:val="28"/>
        </w:rPr>
      </w:pPr>
      <w:r>
        <w:rPr>
          <w:rFonts w:hint="eastAsia" w:ascii="仿宋_GB2312" w:hAnsi="Helvetica" w:eastAsia="仿宋_GB2312" w:cs="Helvetica"/>
          <w:color w:val="auto"/>
          <w:kern w:val="0"/>
          <w:sz w:val="28"/>
          <w:szCs w:val="28"/>
        </w:rPr>
        <w:t>三、有下列情形之一的考生不得参加考试，且应主动报告并配合相应疫情防控安排：</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1.不能现场出示本人当日“苏康码”绿码、行程卡绿卡或考试开考前48小时内新冠肺炎病毒核酸检测阴性证明的；</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2.仍在隔离期的新冠肺炎确诊病例、疑似病例、无症状感染者及密切接触者、次密切接触者，未完全按南通市疫情防控要求落实抵达后健康监测、核酸检测等防控措施的外来考生，以及其他因疫情相关原因被旅居地、笔试地点所在地管控不能到场的；</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五、考生在报名网站下载打印笔试准考证前，应仔细阅读考试相关规定、防疫要求，下载打印签署《2022年如东县教育体育系统公开招聘教师考试新冠肺炎疫情防控承诺书》（见附件3）。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招聘主管部门或招聘单位在组织报名资格复审、考察体检等工作时，按照有关规定落实疫情防控要求，考生应当服从安排。</w:t>
      </w:r>
    </w:p>
    <w:p>
      <w:pPr>
        <w:widowControl/>
        <w:spacing w:line="440" w:lineRule="exact"/>
        <w:ind w:firstLine="560" w:firstLineChars="20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请考生持续关注新冠肺炎疫情动态和南通市疫情防控最新要求，考前如有新的调整和新的要求，将另行告知。</w:t>
      </w:r>
    </w:p>
    <w:p>
      <w:pPr>
        <w:widowControl/>
        <w:spacing w:line="500" w:lineRule="exact"/>
        <w:ind w:firstLine="560" w:firstLineChars="200"/>
        <w:rPr>
          <w:rFonts w:ascii="仿宋_GB2312" w:hAnsi="Helvetica" w:eastAsia="仿宋_GB2312" w:cs="Helvetica"/>
          <w:color w:val="000000"/>
          <w:kern w:val="0"/>
          <w:sz w:val="28"/>
          <w:szCs w:val="28"/>
        </w:rPr>
      </w:pPr>
    </w:p>
    <w:p>
      <w:pPr>
        <w:widowControl/>
        <w:spacing w:line="500" w:lineRule="exact"/>
        <w:ind w:firstLine="4900" w:firstLineChars="1750"/>
        <w:rPr>
          <w:rFonts w:ascii="仿宋_GB2312" w:hAnsi="Helvetica" w:eastAsia="仿宋_GB2312" w:cs="Helvetica"/>
          <w:color w:val="000000"/>
          <w:kern w:val="0"/>
          <w:sz w:val="28"/>
          <w:szCs w:val="28"/>
        </w:rPr>
      </w:pPr>
      <w:r>
        <w:rPr>
          <w:rFonts w:hint="eastAsia" w:ascii="仿宋_GB2312" w:hAnsi="Helvetica" w:eastAsia="仿宋_GB2312" w:cs="Helvetica"/>
          <w:color w:val="000000"/>
          <w:kern w:val="0"/>
          <w:sz w:val="28"/>
          <w:szCs w:val="28"/>
        </w:rPr>
        <w:t>如东县教育体育局</w:t>
      </w:r>
    </w:p>
    <w:p>
      <w:pPr>
        <w:widowControl/>
        <w:spacing w:line="500" w:lineRule="exact"/>
        <w:ind w:firstLine="560" w:firstLineChars="200"/>
        <w:rPr>
          <w:rFonts w:ascii="仿宋_GB2312" w:hAnsi="Helvetica" w:eastAsia="仿宋_GB2312" w:cs="Helvetica"/>
          <w:color w:val="000000"/>
          <w:kern w:val="0"/>
          <w:sz w:val="28"/>
          <w:szCs w:val="28"/>
        </w:rPr>
      </w:pPr>
      <w:r>
        <w:rPr>
          <w:rFonts w:hint="eastAsia" w:ascii="Helvetica" w:hAnsi="Helvetica" w:eastAsia="仿宋_GB2312" w:cs="Helvetica"/>
          <w:color w:val="000000"/>
          <w:kern w:val="0"/>
          <w:sz w:val="28"/>
          <w:szCs w:val="28"/>
        </w:rPr>
        <w:t>                         </w:t>
      </w:r>
      <w:r>
        <w:rPr>
          <w:rFonts w:hint="eastAsia" w:ascii="仿宋_GB2312" w:hAnsi="Helvetica" w:eastAsia="仿宋_GB2312" w:cs="Helvetica"/>
          <w:color w:val="000000"/>
          <w:kern w:val="0"/>
          <w:sz w:val="28"/>
          <w:szCs w:val="28"/>
        </w:rPr>
        <w:t>　　              2022年6月</w:t>
      </w:r>
      <w:r>
        <w:rPr>
          <w:rFonts w:hint="eastAsia" w:ascii="仿宋_GB2312" w:hAnsi="Helvetica" w:eastAsia="仿宋_GB2312" w:cs="Helvetica"/>
          <w:color w:val="000000"/>
          <w:kern w:val="0"/>
          <w:sz w:val="28"/>
          <w:szCs w:val="28"/>
          <w:lang w:val="en-US" w:eastAsia="zh-CN"/>
        </w:rPr>
        <w:t>22</w:t>
      </w:r>
      <w:bookmarkStart w:id="0" w:name="_GoBack"/>
      <w:bookmarkEnd w:id="0"/>
      <w:r>
        <w:rPr>
          <w:rFonts w:hint="eastAsia" w:ascii="仿宋_GB2312" w:hAnsi="Helvetica" w:eastAsia="仿宋_GB2312" w:cs="Helvetica"/>
          <w:color w:val="000000"/>
          <w:kern w:val="0"/>
          <w:sz w:val="28"/>
          <w:szCs w:val="28"/>
        </w:rPr>
        <w:t>日</w:t>
      </w:r>
    </w:p>
    <w:p>
      <w:pPr>
        <w:spacing w:line="500" w:lineRule="exact"/>
        <w:ind w:firstLine="560" w:firstLineChars="200"/>
        <w:rPr>
          <w:rFonts w:ascii="仿宋_GB2312" w:eastAsia="仿宋_GB2312"/>
          <w:sz w:val="28"/>
          <w:szCs w:val="28"/>
        </w:rPr>
      </w:pPr>
    </w:p>
    <w:p>
      <w:pPr>
        <w:ind w:firstLine="480" w:firstLineChars="200"/>
        <w:rPr>
          <w:rFonts w:ascii="仿宋_GB2312" w:hAnsi="Times New Roman" w:eastAsia="仿宋_GB2312"/>
          <w:sz w:val="24"/>
        </w:rPr>
      </w:pPr>
    </w:p>
    <w:sectPr>
      <w:footerReference r:id="rId3" w:type="default"/>
      <w:pgSz w:w="11906" w:h="16838"/>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12"/>
    <w:rsid w:val="000165FB"/>
    <w:rsid w:val="000321A2"/>
    <w:rsid w:val="00062437"/>
    <w:rsid w:val="00067A52"/>
    <w:rsid w:val="000A7F64"/>
    <w:rsid w:val="000B3E6E"/>
    <w:rsid w:val="000B599B"/>
    <w:rsid w:val="000D6C08"/>
    <w:rsid w:val="00110750"/>
    <w:rsid w:val="00117BF2"/>
    <w:rsid w:val="0012033D"/>
    <w:rsid w:val="00186422"/>
    <w:rsid w:val="001E0BA6"/>
    <w:rsid w:val="001E4280"/>
    <w:rsid w:val="00224AE8"/>
    <w:rsid w:val="002504C8"/>
    <w:rsid w:val="002505C2"/>
    <w:rsid w:val="00291438"/>
    <w:rsid w:val="002D4427"/>
    <w:rsid w:val="002E44FE"/>
    <w:rsid w:val="002F43AB"/>
    <w:rsid w:val="003969A0"/>
    <w:rsid w:val="003C04F1"/>
    <w:rsid w:val="003C13D3"/>
    <w:rsid w:val="00400761"/>
    <w:rsid w:val="00434503"/>
    <w:rsid w:val="00480A74"/>
    <w:rsid w:val="004A6DFA"/>
    <w:rsid w:val="004D6E3A"/>
    <w:rsid w:val="004E59FC"/>
    <w:rsid w:val="00506E73"/>
    <w:rsid w:val="0055016D"/>
    <w:rsid w:val="00570D93"/>
    <w:rsid w:val="005813AF"/>
    <w:rsid w:val="005B7A2B"/>
    <w:rsid w:val="00620951"/>
    <w:rsid w:val="00654136"/>
    <w:rsid w:val="006767E7"/>
    <w:rsid w:val="0069742D"/>
    <w:rsid w:val="006D5DDD"/>
    <w:rsid w:val="006E46D3"/>
    <w:rsid w:val="006F67D6"/>
    <w:rsid w:val="00706567"/>
    <w:rsid w:val="00713D61"/>
    <w:rsid w:val="00731D3E"/>
    <w:rsid w:val="0073550C"/>
    <w:rsid w:val="007377A7"/>
    <w:rsid w:val="00784DCD"/>
    <w:rsid w:val="007B7BDD"/>
    <w:rsid w:val="007C0CD5"/>
    <w:rsid w:val="007F6D72"/>
    <w:rsid w:val="00805D17"/>
    <w:rsid w:val="00894EC7"/>
    <w:rsid w:val="008C4180"/>
    <w:rsid w:val="008D1128"/>
    <w:rsid w:val="008D31EE"/>
    <w:rsid w:val="00941D23"/>
    <w:rsid w:val="009473A8"/>
    <w:rsid w:val="009475E9"/>
    <w:rsid w:val="00957234"/>
    <w:rsid w:val="00985EB8"/>
    <w:rsid w:val="009A3029"/>
    <w:rsid w:val="009B0DE6"/>
    <w:rsid w:val="009D22AB"/>
    <w:rsid w:val="00A30CC5"/>
    <w:rsid w:val="00A455F2"/>
    <w:rsid w:val="00A70290"/>
    <w:rsid w:val="00A77335"/>
    <w:rsid w:val="00A8036A"/>
    <w:rsid w:val="00A92771"/>
    <w:rsid w:val="00AB045B"/>
    <w:rsid w:val="00AC162F"/>
    <w:rsid w:val="00AE1F37"/>
    <w:rsid w:val="00B10DE4"/>
    <w:rsid w:val="00B22CCA"/>
    <w:rsid w:val="00B97EB9"/>
    <w:rsid w:val="00BA1EE0"/>
    <w:rsid w:val="00BA2B0F"/>
    <w:rsid w:val="00BA6AC5"/>
    <w:rsid w:val="00BC7004"/>
    <w:rsid w:val="00BF5C44"/>
    <w:rsid w:val="00C11612"/>
    <w:rsid w:val="00C21212"/>
    <w:rsid w:val="00C265C6"/>
    <w:rsid w:val="00C41F4D"/>
    <w:rsid w:val="00C81795"/>
    <w:rsid w:val="00C8584F"/>
    <w:rsid w:val="00C96AE2"/>
    <w:rsid w:val="00D83C11"/>
    <w:rsid w:val="00DA49AD"/>
    <w:rsid w:val="00DB0845"/>
    <w:rsid w:val="00DC375F"/>
    <w:rsid w:val="00DE64E0"/>
    <w:rsid w:val="00E02CCC"/>
    <w:rsid w:val="00E32DCE"/>
    <w:rsid w:val="00E35B8E"/>
    <w:rsid w:val="00E43AE2"/>
    <w:rsid w:val="00EE4129"/>
    <w:rsid w:val="00F12F47"/>
    <w:rsid w:val="00F17648"/>
    <w:rsid w:val="00F34BE4"/>
    <w:rsid w:val="00F52576"/>
    <w:rsid w:val="00F6170F"/>
    <w:rsid w:val="00FD05EF"/>
    <w:rsid w:val="00FF260C"/>
    <w:rsid w:val="02C841D6"/>
    <w:rsid w:val="03EE2B60"/>
    <w:rsid w:val="05A310C1"/>
    <w:rsid w:val="06423F20"/>
    <w:rsid w:val="074A2188"/>
    <w:rsid w:val="0A7276FB"/>
    <w:rsid w:val="0B4350A9"/>
    <w:rsid w:val="0BFB70A6"/>
    <w:rsid w:val="0F742774"/>
    <w:rsid w:val="0FC16618"/>
    <w:rsid w:val="102047EC"/>
    <w:rsid w:val="11774351"/>
    <w:rsid w:val="12450FB3"/>
    <w:rsid w:val="12881E9F"/>
    <w:rsid w:val="12D05A67"/>
    <w:rsid w:val="13627771"/>
    <w:rsid w:val="1501695D"/>
    <w:rsid w:val="1525040E"/>
    <w:rsid w:val="163E35D7"/>
    <w:rsid w:val="172B4DBE"/>
    <w:rsid w:val="190040E0"/>
    <w:rsid w:val="196577F0"/>
    <w:rsid w:val="1DBC46F0"/>
    <w:rsid w:val="1DEB37CC"/>
    <w:rsid w:val="1ED36FD5"/>
    <w:rsid w:val="20434FA4"/>
    <w:rsid w:val="21204D82"/>
    <w:rsid w:val="24A130ED"/>
    <w:rsid w:val="26822663"/>
    <w:rsid w:val="28583799"/>
    <w:rsid w:val="28CC6BEE"/>
    <w:rsid w:val="2AB86C20"/>
    <w:rsid w:val="2C8E200B"/>
    <w:rsid w:val="2CCB05E4"/>
    <w:rsid w:val="2CF40340"/>
    <w:rsid w:val="2FBD437C"/>
    <w:rsid w:val="2FC15A2C"/>
    <w:rsid w:val="30443104"/>
    <w:rsid w:val="329F6AAF"/>
    <w:rsid w:val="32CB6259"/>
    <w:rsid w:val="33720155"/>
    <w:rsid w:val="33CA6C87"/>
    <w:rsid w:val="3455123F"/>
    <w:rsid w:val="351378E7"/>
    <w:rsid w:val="37BE6701"/>
    <w:rsid w:val="37F408F7"/>
    <w:rsid w:val="3944232C"/>
    <w:rsid w:val="3A5A11C6"/>
    <w:rsid w:val="3B040354"/>
    <w:rsid w:val="3BC017C9"/>
    <w:rsid w:val="3BD75C03"/>
    <w:rsid w:val="3C580948"/>
    <w:rsid w:val="3DBD6A11"/>
    <w:rsid w:val="3E09595E"/>
    <w:rsid w:val="3E114C62"/>
    <w:rsid w:val="3E2A4BDC"/>
    <w:rsid w:val="3E467078"/>
    <w:rsid w:val="3EFD760A"/>
    <w:rsid w:val="3FC6727E"/>
    <w:rsid w:val="40C5196D"/>
    <w:rsid w:val="422D6514"/>
    <w:rsid w:val="42F40F8D"/>
    <w:rsid w:val="43DC22C0"/>
    <w:rsid w:val="45387736"/>
    <w:rsid w:val="47FF45AE"/>
    <w:rsid w:val="48377CB6"/>
    <w:rsid w:val="488953B9"/>
    <w:rsid w:val="48E8001F"/>
    <w:rsid w:val="495A367E"/>
    <w:rsid w:val="49AF440D"/>
    <w:rsid w:val="49FC772B"/>
    <w:rsid w:val="4A415F89"/>
    <w:rsid w:val="4AC3332E"/>
    <w:rsid w:val="4C2D78C0"/>
    <w:rsid w:val="4C330337"/>
    <w:rsid w:val="4C9027F4"/>
    <w:rsid w:val="4C9D546B"/>
    <w:rsid w:val="4D503D74"/>
    <w:rsid w:val="4F40718C"/>
    <w:rsid w:val="4F654EE8"/>
    <w:rsid w:val="4FCF0363"/>
    <w:rsid w:val="52251B6A"/>
    <w:rsid w:val="529432AC"/>
    <w:rsid w:val="54952486"/>
    <w:rsid w:val="54DD47E8"/>
    <w:rsid w:val="57AB4112"/>
    <w:rsid w:val="58B05C9A"/>
    <w:rsid w:val="58E8624E"/>
    <w:rsid w:val="5C742752"/>
    <w:rsid w:val="5D392A3A"/>
    <w:rsid w:val="5EE33751"/>
    <w:rsid w:val="5F220724"/>
    <w:rsid w:val="6269363D"/>
    <w:rsid w:val="6565383B"/>
    <w:rsid w:val="667906A3"/>
    <w:rsid w:val="69100CDF"/>
    <w:rsid w:val="6AAE5057"/>
    <w:rsid w:val="6AE76989"/>
    <w:rsid w:val="6AF63720"/>
    <w:rsid w:val="6E793C06"/>
    <w:rsid w:val="70312121"/>
    <w:rsid w:val="71FF4EAD"/>
    <w:rsid w:val="74BE3EA2"/>
    <w:rsid w:val="757A5164"/>
    <w:rsid w:val="75AD66D7"/>
    <w:rsid w:val="761E5325"/>
    <w:rsid w:val="76D04DB2"/>
    <w:rsid w:val="78AE7BAF"/>
    <w:rsid w:val="7C5E0738"/>
    <w:rsid w:val="7CCA61E9"/>
    <w:rsid w:val="7CCE663C"/>
    <w:rsid w:val="7D8722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99"/>
    <w:rPr>
      <w:sz w:val="32"/>
      <w:szCs w:val="32"/>
    </w:rPr>
  </w:style>
  <w:style w:type="paragraph" w:styleId="4">
    <w:name w:val="Balloon Text"/>
    <w:basedOn w:val="1"/>
    <w:link w:val="14"/>
    <w:unhideWhenUsed/>
    <w:qFormat/>
    <w:uiPriority w:val="99"/>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 w:type="character" w:customStyle="1" w:styleId="12">
    <w:name w:val="页眉 字符"/>
    <w:basedOn w:val="9"/>
    <w:link w:val="5"/>
    <w:semiHidden/>
    <w:qFormat/>
    <w:uiPriority w:val="99"/>
    <w:rPr>
      <w:rFonts w:ascii="Calibri" w:hAnsi="Calibri" w:eastAsia="宋体" w:cs="Times New Roman"/>
      <w:sz w:val="18"/>
      <w:szCs w:val="18"/>
    </w:rPr>
  </w:style>
  <w:style w:type="character" w:customStyle="1" w:styleId="13">
    <w:name w:val="页脚 字符"/>
    <w:basedOn w:val="9"/>
    <w:link w:val="2"/>
    <w:semiHidden/>
    <w:qFormat/>
    <w:uiPriority w:val="99"/>
    <w:rPr>
      <w:rFonts w:ascii="Calibri" w:hAnsi="Calibri" w:eastAsia="宋体" w:cs="Times New Roman"/>
      <w:sz w:val="18"/>
      <w:szCs w:val="18"/>
    </w:rPr>
  </w:style>
  <w:style w:type="character" w:customStyle="1" w:styleId="14">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0679C-8B00-4B88-8DE5-C1A05048302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345</Words>
  <Characters>1968</Characters>
  <Lines>16</Lines>
  <Paragraphs>4</Paragraphs>
  <TotalTime>578</TotalTime>
  <ScaleCrop>false</ScaleCrop>
  <LinksUpToDate>false</LinksUpToDate>
  <CharactersWithSpaces>2309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2021-08-15T12:09:00Z</dcterms:created>
  <dc:creator>zhouhongbin</dc:creator>
  <cp:lastModifiedBy>user</cp:lastModifiedBy>
  <cp:lastPrinted>2022-06-02T02:55:00Z</cp:lastPrinted>
  <dcterms:modified xsi:type="dcterms:W3CDTF">2022-06-21T10:21:01Z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6B987AD7BB04435FA1ADDBBC764722DA</vt:lpwstr>
  </property>
</Properties>
</file>