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DD0" w:rsidRDefault="009C3DD0" w:rsidP="009C3DD0">
      <w:pPr>
        <w:wordWrap w:val="0"/>
        <w:spacing w:line="600" w:lineRule="exact"/>
        <w:rPr>
          <w:rFonts w:ascii="黑体" w:eastAsia="黑体" w:hAnsi="宋体"/>
          <w:color w:val="000000"/>
          <w:sz w:val="24"/>
          <w:szCs w:val="24"/>
        </w:rPr>
      </w:pPr>
      <w:r>
        <w:rPr>
          <w:rFonts w:ascii="黑体" w:eastAsia="黑体" w:hAnsi="宋体" w:hint="eastAsia"/>
          <w:color w:val="000000"/>
          <w:sz w:val="24"/>
          <w:szCs w:val="24"/>
        </w:rPr>
        <w:t>附件</w:t>
      </w:r>
      <w:r w:rsidR="00B53BA2">
        <w:rPr>
          <w:rFonts w:ascii="黑体" w:eastAsia="黑体" w:hAnsi="宋体"/>
          <w:color w:val="000000"/>
          <w:sz w:val="24"/>
          <w:szCs w:val="24"/>
        </w:rPr>
        <w:t>5</w:t>
      </w:r>
      <w:r>
        <w:rPr>
          <w:rFonts w:ascii="黑体" w:eastAsia="黑体" w:hAnsi="宋体" w:hint="eastAsia"/>
          <w:color w:val="000000"/>
          <w:sz w:val="24"/>
          <w:szCs w:val="24"/>
        </w:rPr>
        <w:t>：</w:t>
      </w:r>
    </w:p>
    <w:p w:rsidR="009C3DD0" w:rsidRDefault="009C3DD0" w:rsidP="00127433">
      <w:pPr>
        <w:spacing w:line="560" w:lineRule="exact"/>
        <w:jc w:val="center"/>
        <w:rPr>
          <w:rFonts w:ascii="方正小标宋简体" w:eastAsia="方正小标宋简体" w:hAnsi="仿宋"/>
          <w:b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202</w:t>
      </w:r>
      <w:r w:rsidR="00297037">
        <w:rPr>
          <w:rFonts w:ascii="方正小标宋简体" w:eastAsia="方正小标宋简体" w:hAnsi="仿宋"/>
          <w:b/>
          <w:color w:val="000000"/>
          <w:sz w:val="44"/>
          <w:szCs w:val="44"/>
        </w:rPr>
        <w:t>2</w:t>
      </w:r>
      <w:r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年</w:t>
      </w:r>
      <w:r w:rsidR="00297037"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济南市</w:t>
      </w:r>
      <w:r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市中区教育体育系统</w:t>
      </w:r>
      <w:r w:rsidR="00127433"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公开</w:t>
      </w:r>
      <w:r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招聘</w:t>
      </w:r>
      <w:r w:rsidR="00297037"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工作人员</w:t>
      </w:r>
      <w:r w:rsidR="00127433"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教师岗位</w:t>
      </w:r>
      <w:r w:rsidR="00297037"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技能</w:t>
      </w:r>
      <w:r w:rsidR="001130B5"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测试</w:t>
      </w:r>
      <w:r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考试要求</w:t>
      </w:r>
    </w:p>
    <w:p w:rsidR="009C3DD0" w:rsidRDefault="009C3DD0" w:rsidP="009C3DD0">
      <w:pPr>
        <w:spacing w:line="560" w:lineRule="exact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一、</w:t>
      </w:r>
      <w:r w:rsidR="00127433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教师岗位</w:t>
      </w:r>
      <w:r w:rsidR="00B53BA2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技能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面试学科：</w:t>
      </w:r>
    </w:p>
    <w:p w:rsidR="009C3DD0" w:rsidRDefault="009C3DD0" w:rsidP="009C3DD0">
      <w:pPr>
        <w:spacing w:line="560" w:lineRule="exact"/>
        <w:ind w:firstLineChars="200" w:firstLine="640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英语、音乐、体育、美术、信息技术</w:t>
      </w:r>
      <w:r w:rsidR="00297037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F501F9">
        <w:rPr>
          <w:rFonts w:ascii="仿宋" w:eastAsia="仿宋" w:hAnsi="仿宋" w:hint="eastAsia"/>
          <w:color w:val="000000"/>
          <w:sz w:val="32"/>
          <w:szCs w:val="32"/>
        </w:rPr>
        <w:t>幼教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9C3DD0" w:rsidRPr="00443FAC" w:rsidRDefault="009C3DD0" w:rsidP="009C3DD0">
      <w:pPr>
        <w:spacing w:line="560" w:lineRule="exact"/>
        <w:ind w:firstLineChars="200" w:firstLine="643"/>
        <w:rPr>
          <w:rFonts w:ascii="黑体" w:eastAsia="黑体" w:hAnsi="黑体"/>
          <w:b/>
          <w:color w:val="000000"/>
          <w:sz w:val="32"/>
          <w:szCs w:val="32"/>
        </w:rPr>
      </w:pPr>
      <w:r w:rsidRPr="00443FAC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二、</w:t>
      </w:r>
      <w:r w:rsidR="00127433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教师岗位</w:t>
      </w:r>
      <w:r w:rsidR="00B53BA2" w:rsidRPr="00443FAC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技能</w:t>
      </w:r>
      <w:r w:rsidRPr="00443FAC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面试考试</w:t>
      </w:r>
      <w:r w:rsidRPr="00443FAC">
        <w:rPr>
          <w:rFonts w:ascii="黑体" w:eastAsia="黑体" w:hAnsi="黑体" w:hint="eastAsia"/>
          <w:b/>
          <w:color w:val="000000"/>
          <w:sz w:val="32"/>
          <w:szCs w:val="32"/>
        </w:rPr>
        <w:t>要求：</w:t>
      </w:r>
      <w:r w:rsidRPr="00443FAC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 xml:space="preserve"> </w:t>
      </w:r>
      <w:bookmarkStart w:id="0" w:name="_GoBack"/>
      <w:bookmarkEnd w:id="0"/>
    </w:p>
    <w:p w:rsidR="009C3DD0" w:rsidRDefault="009C3DD0" w:rsidP="009C3DD0">
      <w:pPr>
        <w:spacing w:line="560" w:lineRule="exact"/>
        <w:ind w:firstLineChars="250" w:firstLine="80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1.英语：英语朗读（50%）、英语回答问题（50%），两项提前准备10分钟，考试各２分钟。</w:t>
      </w:r>
    </w:p>
    <w:p w:rsidR="009C3DD0" w:rsidRDefault="009C3DD0" w:rsidP="009C3DD0">
      <w:pPr>
        <w:spacing w:line="560" w:lineRule="exact"/>
        <w:ind w:firstLineChars="250" w:firstLine="80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2.音乐（专项岗位按规定要求考核）</w:t>
      </w:r>
    </w:p>
    <w:p w:rsidR="009C3DD0" w:rsidRDefault="009C3DD0" w:rsidP="009C3D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（1）声乐（40%）——演唱一首自选的独唱歌曲，自备伴奏带、播放器材和电源，限时1.5分钟。</w:t>
      </w:r>
    </w:p>
    <w:p w:rsidR="009C3DD0" w:rsidRDefault="009C3DD0" w:rsidP="009C3D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（2）键盘（30%）——钢琴演奏自选曲目，限时1.5分钟。</w:t>
      </w:r>
    </w:p>
    <w:p w:rsidR="009C3DD0" w:rsidRDefault="009C3DD0" w:rsidP="009C3D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3）特长展示（30%）---如舞蹈或器乐（除键盘类）选取一项。舞蹈内容自选，限时1.5分钟(自备伴奏带、播放器材和电源，穿练功服)；或演奏一首自选曲目，限时1.5分钟，乐器自备。报考明确特长要求岗位的应聘者，其特长项目必须展示应聘岗位所要求项目，不再展示其他特长。</w:t>
      </w:r>
    </w:p>
    <w:p w:rsidR="009C3DD0" w:rsidRDefault="009C3DD0" w:rsidP="009C3D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3.体育学科。在发出口令后及时完成规定动作。</w:t>
      </w:r>
    </w:p>
    <w:p w:rsidR="009C3DD0" w:rsidRDefault="009C3DD0" w:rsidP="009C3DD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（1）田径（２0%）---按规定要求展示技能</w:t>
      </w:r>
    </w:p>
    <w:p w:rsidR="009C3DD0" w:rsidRDefault="009C3DD0" w:rsidP="009C3DD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（2）球类（２0%）---按规定要求展示技能</w:t>
      </w:r>
    </w:p>
    <w:p w:rsidR="009C3DD0" w:rsidRDefault="009C3DD0" w:rsidP="009C3DD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（3）体操（30%）----按规定要求展示技能</w:t>
      </w:r>
    </w:p>
    <w:p w:rsidR="009C3DD0" w:rsidRDefault="009C3DD0" w:rsidP="009C3DD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（4）特长展示（30%）----在武术、太极拳、体育舞蹈、艺术体操、网球、乒乓球、羽毛球以及其他擅长体育运动项目任选一类</w:t>
      </w:r>
      <w:r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动作自选,时长不超过2分钟。服装自备、个人自选特长项目器械自备。</w:t>
      </w:r>
    </w:p>
    <w:p w:rsidR="009C3DD0" w:rsidRDefault="009C3DD0" w:rsidP="009C3DD0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lastRenderedPageBreak/>
        <w:t>注意：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如选“</w:t>
      </w:r>
      <w:r>
        <w:rPr>
          <w:rFonts w:ascii="仿宋_GB2312" w:eastAsia="仿宋_GB2312" w:hAnsi="仿宋" w:hint="eastAsia"/>
          <w:sz w:val="32"/>
          <w:szCs w:val="32"/>
        </w:rPr>
        <w:t>健美操”项目者，必须展示“竞技健美操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”。报考明确特长要求岗位的应聘者，其特长项目必须展示应聘岗位所要求项目，不再展示其他特长。</w:t>
      </w:r>
    </w:p>
    <w:p w:rsidR="009C3DD0" w:rsidRDefault="009C3DD0" w:rsidP="009C3DD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4.美术：专项岗位按规定要求考核。采用“命题默写”的方式考核，绘画形式不限。此环节需展示应聘者的美术专业素养，画面意境需与命题要求一致，着重考察创作中艺术构思的能力，考试时间为90分钟。</w:t>
      </w:r>
    </w:p>
    <w:p w:rsidR="009C3DD0" w:rsidRDefault="009C3DD0" w:rsidP="009C3DD0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注意：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①本场考试不提供任何创作材料、工具、桌椅，所用之物均需自备！②考生所提交作品请确保在运输途中不易损坏，相应的保护材料考生自备。③禁止夹带画稿、画面素材进入考场。④禁止考生之间抄袭构思创意，由考官巡考监督创作过程，提前疏离涉嫌考生或判定抄袭，抄袭试卷视为作废。⑤创作尺幅不限，美术工具材料不限。⑥不得落款、盖章。</w:t>
      </w:r>
    </w:p>
    <w:p w:rsidR="009C3DD0" w:rsidRDefault="009C3DD0" w:rsidP="009C3DD0">
      <w:pPr>
        <w:spacing w:line="560" w:lineRule="exact"/>
        <w:ind w:firstLineChars="200" w:firstLine="640"/>
        <w:rPr>
          <w:rFonts w:ascii="仿宋_GB2312" w:eastAsia="仿宋_GB2312" w:hAnsi="仿宋" w:cs="楷体"/>
          <w:color w:val="000000"/>
          <w:sz w:val="32"/>
          <w:szCs w:val="32"/>
        </w:rPr>
      </w:pPr>
      <w:r>
        <w:rPr>
          <w:rFonts w:ascii="仿宋_GB2312" w:eastAsia="仿宋_GB2312" w:hAnsi="仿宋" w:cs="楷体" w:hint="eastAsia"/>
          <w:color w:val="000000"/>
          <w:sz w:val="32"/>
          <w:szCs w:val="32"/>
        </w:rPr>
        <w:t xml:space="preserve">5.信息技术学科： </w:t>
      </w:r>
    </w:p>
    <w:p w:rsidR="009C3DD0" w:rsidRDefault="009C3DD0" w:rsidP="009C3DD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使用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Python（3.0以上）语言或C（或C++）语言编写程序，笔试答题方式进行。时间为1小时。</w:t>
      </w:r>
    </w:p>
    <w:p w:rsidR="009C3DD0" w:rsidRDefault="009C3DD0" w:rsidP="009C3DD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利用多媒体设计软件（PowerPoint、Flash、Photoshop等）设计符合主题的作品。统一集中上机操作，时间为1小时。</w:t>
      </w:r>
    </w:p>
    <w:p w:rsidR="00443FAC" w:rsidRDefault="00443FAC" w:rsidP="009C3DD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6</w:t>
      </w:r>
      <w:r>
        <w:rPr>
          <w:rFonts w:ascii="仿宋_GB2312" w:eastAsia="仿宋_GB2312" w:hAnsi="仿宋"/>
          <w:color w:val="000000"/>
          <w:sz w:val="32"/>
          <w:szCs w:val="32"/>
        </w:rPr>
        <w:t>.幼教学科：</w:t>
      </w:r>
    </w:p>
    <w:p w:rsidR="00443FAC" w:rsidRPr="00492209" w:rsidRDefault="00443FAC" w:rsidP="00443FAC">
      <w:pPr>
        <w:ind w:left="1" w:firstLineChars="198" w:firstLine="634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①</w:t>
      </w:r>
      <w:r w:rsidRPr="00492209">
        <w:rPr>
          <w:rFonts w:ascii="仿宋_GB2312" w:eastAsia="仿宋_GB2312" w:hAnsi="仿宋" w:hint="eastAsia"/>
          <w:sz w:val="32"/>
          <w:szCs w:val="32"/>
        </w:rPr>
        <w:t>简笔画（30%）根据要求进行现场绘画，限时5分钟。绘画纸统一发放，自备画笔。</w:t>
      </w:r>
    </w:p>
    <w:p w:rsidR="00443FAC" w:rsidRPr="00492209" w:rsidRDefault="00443FAC" w:rsidP="00443FAC">
      <w:pPr>
        <w:ind w:left="1" w:firstLineChars="198" w:firstLine="634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②</w:t>
      </w:r>
      <w:r w:rsidRPr="00492209">
        <w:rPr>
          <w:rFonts w:ascii="仿宋_GB2312" w:eastAsia="仿宋_GB2312" w:hAnsi="仿宋" w:hint="eastAsia"/>
          <w:sz w:val="32"/>
          <w:szCs w:val="32"/>
        </w:rPr>
        <w:t>弹唱（40%）现场抽取指定范围内的一首歌曲（山东大学出版社《教师用书》，2014年8月</w:t>
      </w:r>
      <w:r w:rsidRPr="00492209">
        <w:rPr>
          <w:rFonts w:ascii="仿宋_GB2312" w:eastAsia="仿宋_GB2312" w:hint="eastAsia"/>
          <w:sz w:val="32"/>
          <w:szCs w:val="32"/>
        </w:rPr>
        <w:t> </w:t>
      </w:r>
      <w:r w:rsidRPr="00492209">
        <w:rPr>
          <w:rFonts w:ascii="仿宋_GB2312" w:eastAsia="仿宋_GB2312" w:hAnsi="仿宋" w:hint="eastAsia"/>
          <w:sz w:val="32"/>
          <w:szCs w:val="32"/>
        </w:rPr>
        <w:t>第2版，大班、中班上册），进行边弹边唱。</w:t>
      </w:r>
    </w:p>
    <w:p w:rsidR="00443FAC" w:rsidRPr="00443FAC" w:rsidRDefault="00443FAC" w:rsidP="00443FAC">
      <w:pPr>
        <w:ind w:left="1" w:firstLineChars="198" w:firstLine="634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③</w:t>
      </w:r>
      <w:r w:rsidRPr="00492209">
        <w:rPr>
          <w:rFonts w:ascii="仿宋_GB2312" w:eastAsia="仿宋_GB2312" w:hAnsi="仿宋" w:hint="eastAsia"/>
          <w:sz w:val="32"/>
          <w:szCs w:val="32"/>
        </w:rPr>
        <w:t>舞蹈（30%）内容自选，限时1.5分钟，自备伴奏乐曲、播放器材和电源，可以穿练功服（不准穿演出服）。</w:t>
      </w:r>
    </w:p>
    <w:p w:rsidR="009C3DD0" w:rsidRPr="00443FAC" w:rsidRDefault="009C3DD0" w:rsidP="009C3DD0">
      <w:pPr>
        <w:spacing w:line="560" w:lineRule="exact"/>
        <w:ind w:leftChars="200" w:left="420"/>
        <w:rPr>
          <w:rFonts w:ascii="黑体" w:eastAsia="黑体" w:hAnsi="黑体"/>
          <w:b/>
          <w:color w:val="000000"/>
          <w:sz w:val="32"/>
          <w:szCs w:val="32"/>
        </w:rPr>
      </w:pPr>
      <w:r w:rsidRPr="00443FAC">
        <w:rPr>
          <w:rFonts w:ascii="黑体" w:eastAsia="黑体" w:hAnsi="黑体" w:hint="eastAsia"/>
          <w:b/>
          <w:color w:val="000000"/>
          <w:sz w:val="32"/>
          <w:szCs w:val="32"/>
        </w:rPr>
        <w:lastRenderedPageBreak/>
        <w:t>三、计分办法</w:t>
      </w:r>
    </w:p>
    <w:p w:rsidR="009C3DD0" w:rsidRDefault="009C3DD0" w:rsidP="009C3DD0">
      <w:pPr>
        <w:pStyle w:val="1"/>
        <w:wordWrap w:val="0"/>
        <w:spacing w:line="560" w:lineRule="exact"/>
        <w:ind w:firstLine="624"/>
        <w:rPr>
          <w:rFonts w:ascii="仿宋_GB2312" w:eastAsia="仿宋_GB2312" w:hAnsi="仿宋" w:cs="Times New Roman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每组评委7人，评分采取每个测评要素去掉1个最高分和1个最低分，再计算平均分，现场分组公布考生成绩。</w:t>
      </w:r>
    </w:p>
    <w:p w:rsidR="009C3DD0" w:rsidRDefault="009C3DD0" w:rsidP="009C3DD0">
      <w:pPr>
        <w:pStyle w:val="1"/>
        <w:wordWrap w:val="0"/>
        <w:spacing w:line="560" w:lineRule="exact"/>
        <w:ind w:firstLine="624"/>
        <w:rPr>
          <w:rFonts w:ascii="仿宋_GB2312" w:eastAsia="仿宋_GB2312" w:hAnsi="仿宋" w:cs="Times New Roman"/>
          <w:color w:val="000000"/>
          <w:sz w:val="30"/>
          <w:szCs w:val="30"/>
          <w:shd w:val="clear" w:color="auto" w:fill="FFFFFF"/>
        </w:rPr>
      </w:pPr>
    </w:p>
    <w:p w:rsidR="009C3DD0" w:rsidRDefault="009C3DD0" w:rsidP="009C3DD0">
      <w:pPr>
        <w:wordWrap w:val="0"/>
        <w:spacing w:line="6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A564C9" w:rsidRPr="009C3DD0" w:rsidRDefault="005D1FFC"/>
    <w:sectPr w:rsidR="00A564C9" w:rsidRPr="009C3DD0" w:rsidSect="009C3D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FFC" w:rsidRDefault="005D1FFC" w:rsidP="00FF3080">
      <w:r>
        <w:separator/>
      </w:r>
    </w:p>
  </w:endnote>
  <w:endnote w:type="continuationSeparator" w:id="0">
    <w:p w:rsidR="005D1FFC" w:rsidRDefault="005D1FFC" w:rsidP="00FF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FFC" w:rsidRDefault="005D1FFC" w:rsidP="00FF3080">
      <w:r>
        <w:separator/>
      </w:r>
    </w:p>
  </w:footnote>
  <w:footnote w:type="continuationSeparator" w:id="0">
    <w:p w:rsidR="005D1FFC" w:rsidRDefault="005D1FFC" w:rsidP="00FF3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D0"/>
    <w:rsid w:val="0009090F"/>
    <w:rsid w:val="001130B5"/>
    <w:rsid w:val="00127433"/>
    <w:rsid w:val="0015455E"/>
    <w:rsid w:val="00297037"/>
    <w:rsid w:val="00333FCF"/>
    <w:rsid w:val="00443FAC"/>
    <w:rsid w:val="005D1FFC"/>
    <w:rsid w:val="009C3DD0"/>
    <w:rsid w:val="00B53BA2"/>
    <w:rsid w:val="00F501F9"/>
    <w:rsid w:val="00FB730F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8E21B5-0BB2-4F2C-9709-F1C89243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DD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纯文本1"/>
    <w:basedOn w:val="a"/>
    <w:rsid w:val="009C3DD0"/>
    <w:pPr>
      <w:autoSpaceDE w:val="0"/>
      <w:autoSpaceDN w:val="0"/>
      <w:adjustRightInd w:val="0"/>
      <w:textAlignment w:val="baseline"/>
    </w:pPr>
    <w:rPr>
      <w:rFonts w:ascii="宋体" w:hAnsi="宋体" w:cs="宋体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FF3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08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0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183</Words>
  <Characters>1049</Characters>
  <Application>Microsoft Office Word</Application>
  <DocSecurity>0</DocSecurity>
  <Lines>8</Lines>
  <Paragraphs>2</Paragraphs>
  <ScaleCrop>false</ScaleCrop>
  <Company>china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48</cp:revision>
  <dcterms:created xsi:type="dcterms:W3CDTF">2021-06-04T04:44:00Z</dcterms:created>
  <dcterms:modified xsi:type="dcterms:W3CDTF">2022-06-15T06:27:00Z</dcterms:modified>
</cp:coreProperties>
</file>