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29" w:tblpY="-6997"/>
        <w:tblOverlap w:val="never"/>
        <w:tblW w:w="1486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745"/>
        <w:gridCol w:w="1600"/>
        <w:gridCol w:w="1075"/>
        <w:gridCol w:w="1100"/>
        <w:gridCol w:w="810"/>
        <w:gridCol w:w="6743"/>
        <w:gridCol w:w="22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</w:trPr>
        <w:tc>
          <w:tcPr>
            <w:tcW w:w="14867" w:type="dxa"/>
            <w:gridSpan w:val="8"/>
            <w:noWrap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  <w:p>
            <w:pPr>
              <w:widowControl/>
              <w:textAlignment w:val="center"/>
              <w:rPr>
                <w:rFonts w:ascii="微软雅黑" w:hAnsi="微软雅黑" w:eastAsia="微软雅黑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附件1：</w:t>
            </w:r>
          </w:p>
          <w:p>
            <w:pPr>
              <w:widowControl/>
              <w:jc w:val="center"/>
              <w:textAlignment w:val="center"/>
              <w:rPr>
                <w:rFonts w:ascii="黑体" w:hAnsi="仿宋_GB2312" w:eastAsia="黑体" w:cs="仿宋_GB2312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2022年北塔区教育系统引进高层次人才岗位表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5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部门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引进单位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引进岗位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引进  计划数</w:t>
            </w:r>
          </w:p>
        </w:tc>
        <w:tc>
          <w:tcPr>
            <w:tcW w:w="6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岗位要求</w:t>
            </w:r>
          </w:p>
        </w:tc>
        <w:tc>
          <w:tcPr>
            <w:tcW w:w="2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引进单位联系方式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1" w:hRule="exac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北塔区教育局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北塔区芙蓉学校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全额事业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小学语文教师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6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1.1977年1月1日及以后出生；2.本科及以上学历；3.具有小学及以上相应学科教师资格证；4.中小学高级教师职称。</w:t>
            </w:r>
          </w:p>
        </w:tc>
        <w:tc>
          <w:tcPr>
            <w:tcW w:w="22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北塔区教育局0739-5623801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孟应周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13307392237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8" w:hRule="exac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小学数学教师1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6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1.1977年1月1日及以后出生；2.本科及以上学历；3.具有小学及以上相应学科教师资格证；4.中小学高级教师职称。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3" w:hRule="exac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初中数学教师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6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1.1977年1月1日及以后出生；2.本科及以上学历；3.具有初中及以上相应学科教师资格证；4.中小学高级教师职称。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exac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07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初中化学教师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6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1.1977年1月1日及以后出生；2.本科及以上学历；3.具有初中及以上相应学科教师资格证；4.中小学高级教师职称。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0" w:hRule="exact"/>
        </w:trPr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7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2"/>
                <w:szCs w:val="22"/>
              </w:rPr>
              <w:t>北塔区茶元头片区农村小学</w:t>
            </w:r>
          </w:p>
        </w:tc>
        <w:tc>
          <w:tcPr>
            <w:tcW w:w="1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小学数学教师2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1</w:t>
            </w:r>
          </w:p>
        </w:tc>
        <w:tc>
          <w:tcPr>
            <w:tcW w:w="6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</w:rPr>
              <w:t>1.1977年1月1日及以后出生；2.本科及以上学历；3.具有小学及以上相应学科教师资格证；4.中小学高级教师职称。</w:t>
            </w:r>
          </w:p>
        </w:tc>
        <w:tc>
          <w:tcPr>
            <w:tcW w:w="22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备注：</w:t>
      </w:r>
    </w:p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1.北塔区茶元头片区农村小学包括茶元头小学、五七小学、枫林文华希望小学、利江乔梁希望小学、六十苗圃希望小学、田江小学；</w:t>
      </w:r>
    </w:p>
    <w:p>
      <w:r>
        <w:rPr>
          <w:rFonts w:hint="eastAsia" w:asciiTheme="minorEastAsia" w:hAnsiTheme="minorEastAsia" w:cstheme="minorEastAsia"/>
          <w:sz w:val="24"/>
        </w:rPr>
        <w:t>2.本次引进高层次人才不包括基层高级教师。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NzM5YzBkZDVhMjM0YWI0MjBlZmUyYzY3MmQ2ZTgifQ=="/>
  </w:docVars>
  <w:rsids>
    <w:rsidRoot w:val="76A35943"/>
    <w:rsid w:val="76A3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2022-06-20T09:31:00Z</dcterms:created>
  <dc:creator>Administrator</dc:creator>
  <cp:lastModifiedBy>Administrator</cp:lastModifiedBy>
  <dcterms:modified xsi:type="dcterms:W3CDTF">2022-06-20T09:31:47Z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7BA0D706C39C405898545EE6E93F7707</vt:lpwstr>
  </property>
</Properties>
</file>