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napToGrid w:val="0"/>
        <w:spacing w:line="54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疫情防控注意事项及温馨提示</w:t>
      </w:r>
    </w:p>
    <w:p>
      <w:pPr>
        <w:snapToGrid w:val="0"/>
        <w:spacing w:line="540" w:lineRule="exact"/>
        <w:jc w:val="center"/>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一、报考人员的健康要求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（一）健康码为绿码，通信大数据行程卡显示无异常的报考人员须提供现场报名前48小时内新冠肺炎病毒核酸检测阴性证明纸质版、且现场体温测量正常（＜37.3℃）、无新冠肺炎相关症状；</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（二）所有报考人员均需下载打印、签署《南阳市卧龙区2022年春期进校园招聘教师新冠肺炎疫情防控承诺书》，确保信息准确、属实，不得虚报、瞒报。</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（三）报考人员进入现场时须带齐有效期内身份证、48小时内新冠肺炎病毒核酸检测阴性证明纸质版和《南阳市卧龙区2022年春期进校园招聘教师新冠肺炎疫情防控承诺书》。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（四）在报名现场应当全程佩戴一次性医用外科口罩（除按要求及时摘戴口罩外）。</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（五）报考人员进出报名现场时，应保持1米以上间距，服从现场工作人员安排，有序行进，避免人员聚集。</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二、不得参加报名的情形</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（一）健康码为黄码或红码的；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（二）不能提供进入现场前48小时内新冠肺炎病毒核酸检测阴性证明的；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（三）不能提供《南阳市卧龙区2022年春期进校园招聘教师新冠肺炎疫情防控承诺书》的；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（四）有发热、干咳、乏力、咽痛、嗅（味）觉减退、腹泻等可疑症状，经现场医务人员评估不能参加报名的；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（五）考前14天内被判定为新冠病毒感染者的密切接触者、密接的密接（次密切接触者）；</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（六）考前21天内与已公布的确诊病例、无症状感染者活动轨迹有交集的；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（七）已治愈出院的确诊病例或已解除集中隔离医学观察的无症状感染者，尚在随访或医学观察期内的；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（八）考前14天内有国内中高风险区域旅居史的；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（九）考前21天内有境外或港澳台旅居史的；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（十）其他特殊情形人员由专业医务人员评估判断是否可参加报名。</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三、温馨提示</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（一）请广大报考人员提前做好自我健康管理，通过微信小程序“国家政务服务平台”或支付宝小程序“豫事办”申领本人防疫健康码和通信大数据行程卡，并持续关注健康码和通信大数据行程卡状态。</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（二）报考人员赴考时如乘坐公共交通工具，需要全程佩戴口罩，可佩戴一次性手套，并做好手部卫生，同时注意社交距离。</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（三）报考人员进入现场前，应当主动出示本人防疫健康码信息（绿码）、通信大数据行程卡，</w:t>
      </w:r>
      <w:bookmarkStart w:id="0" w:name="_GoBack"/>
      <w:bookmarkEnd w:id="0"/>
      <w:r>
        <w:rPr>
          <w:rStyle w:val="4"/>
          <w:rFonts w:hint="eastAsia" w:ascii="仿宋_GB2312" w:hAnsi="微软雅黑" w:eastAsia="仿宋_GB2312"/>
          <w:b w:val="0"/>
          <w:i w:val="0"/>
          <w:caps w:val="0"/>
          <w:color w:val="000000"/>
          <w:spacing w:val="0"/>
          <w:w w:val="100"/>
          <w:kern w:val="0"/>
          <w:sz w:val="30"/>
          <w:szCs w:val="30"/>
          <w:highlight w:val="none"/>
          <w:lang w:val="en-US" w:eastAsia="zh-CN"/>
        </w:rPr>
        <w:t>并按要求主动接受体温测量。</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（四）请报考人员注意个人防护，自备一次性医用外科口罩，除按要求及时摘戴口罩外，进出报名现场应当全程佩戴口罩。</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（五）报考人员在无禁忌的情况下按“应接尽接”原则，提前完成新冠疫苗接种。</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（六）凡隐瞒或谎报旅居史、接触史、健康状况等疫情防控重点信息，不配合工作人员进行防疫检测、询问等造成不良后果的，取消报名资格，终止报名；如有违法情况，将依法追究法律责任。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1"/>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r>
        <w:rPr>
          <w:rStyle w:val="4"/>
          <w:rFonts w:hint="eastAsia" w:ascii="仿宋_GB2312" w:hAnsi="微软雅黑" w:eastAsia="仿宋_GB2312"/>
          <w:b w:val="0"/>
          <w:i w:val="0"/>
          <w:caps w:val="0"/>
          <w:color w:val="000000"/>
          <w:spacing w:val="0"/>
          <w:w w:val="100"/>
          <w:kern w:val="0"/>
          <w:sz w:val="30"/>
          <w:szCs w:val="30"/>
          <w:highlight w:val="none"/>
          <w:lang w:val="en-US" w:eastAsia="zh-CN"/>
        </w:rPr>
        <w:t>（七）在报考组织实施过程中，本须知中未提及的有关疫情防控的其他事宜按照国家和省市相关规定执行。</w:t>
      </w:r>
    </w:p>
    <w:p>
      <w:pPr>
        <w:widowControl/>
        <w:snapToGrid/>
        <w:spacing w:before="0" w:beforeAutospacing="0" w:after="0" w:afterAutospacing="0" w:line="600" w:lineRule="exact"/>
        <w:ind w:firstLine="640"/>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ind w:firstLine="640"/>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ind w:firstLine="640"/>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ind w:firstLine="640"/>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widowControl/>
        <w:snapToGrid/>
        <w:spacing w:before="0" w:beforeAutospacing="0" w:after="0" w:afterAutospacing="0" w:line="600" w:lineRule="exact"/>
        <w:jc w:val="left"/>
        <w:textAlignment w:val="baseline"/>
        <w:rPr>
          <w:rStyle w:val="4"/>
          <w:rFonts w:hint="eastAsia" w:ascii="仿宋_GB2312" w:hAnsi="微软雅黑" w:eastAsia="仿宋_GB2312"/>
          <w:b w:val="0"/>
          <w:i w:val="0"/>
          <w:caps w:val="0"/>
          <w:color w:val="000000"/>
          <w:spacing w:val="0"/>
          <w:w w:val="100"/>
          <w:kern w:val="0"/>
          <w:sz w:val="30"/>
          <w:szCs w:val="30"/>
          <w:highlight w:val="none"/>
          <w:lang w:val="en-US" w:eastAsia="zh-CN"/>
        </w:rPr>
      </w:pPr>
    </w:p>
    <w:p>
      <w:pPr>
        <w:snapToGrid w:val="0"/>
        <w:spacing w:line="540" w:lineRule="exact"/>
        <w:jc w:val="both"/>
        <w:rPr>
          <w:rFonts w:hint="eastAsia" w:ascii="黑体" w:hAnsi="黑体" w:eastAsia="黑体" w:cs="黑体"/>
          <w:sz w:val="32"/>
          <w:szCs w:val="32"/>
        </w:rPr>
      </w:pPr>
    </w:p>
    <w:p>
      <w:pPr>
        <w:snapToGrid w:val="0"/>
        <w:spacing w:line="540" w:lineRule="exact"/>
        <w:jc w:val="both"/>
        <w:rPr>
          <w:rFonts w:hint="eastAsia" w:ascii="黑体" w:hAnsi="黑体" w:eastAsia="黑体" w:cs="黑体"/>
          <w:sz w:val="32"/>
          <w:szCs w:val="32"/>
        </w:rPr>
      </w:pPr>
    </w:p>
    <w:p>
      <w:pPr>
        <w:snapToGrid w:val="0"/>
        <w:spacing w:line="540" w:lineRule="exact"/>
        <w:jc w:val="both"/>
        <w:rPr>
          <w:rFonts w:hint="eastAsia" w:ascii="黑体" w:hAnsi="黑体" w:eastAsia="黑体" w:cs="黑体"/>
          <w:sz w:val="32"/>
          <w:szCs w:val="32"/>
        </w:rPr>
      </w:pPr>
    </w:p>
    <w:p>
      <w:pPr>
        <w:snapToGrid w:val="0"/>
        <w:spacing w:line="540" w:lineRule="exact"/>
        <w:jc w:val="both"/>
        <w:rPr>
          <w:rFonts w:hint="eastAsia" w:ascii="黑体" w:hAnsi="黑体" w:eastAsia="黑体" w:cs="黑体"/>
          <w:sz w:val="32"/>
          <w:szCs w:val="32"/>
        </w:rPr>
      </w:pPr>
    </w:p>
    <w:p>
      <w:pPr>
        <w:snapToGrid w:val="0"/>
        <w:spacing w:line="540" w:lineRule="exact"/>
        <w:jc w:val="both"/>
        <w:rPr>
          <w:rFonts w:hint="eastAsia" w:ascii="黑体" w:hAnsi="黑体" w:eastAsia="黑体" w:cs="黑体"/>
          <w:sz w:val="32"/>
          <w:szCs w:val="32"/>
        </w:rPr>
      </w:pPr>
    </w:p>
    <w:p>
      <w:pPr>
        <w:snapToGrid w:val="0"/>
        <w:spacing w:line="540" w:lineRule="exact"/>
        <w:jc w:val="both"/>
        <w:rPr>
          <w:rFonts w:hint="eastAsia" w:ascii="黑体" w:hAnsi="黑体" w:eastAsia="黑体" w:cs="黑体"/>
          <w:sz w:val="32"/>
          <w:szCs w:val="32"/>
        </w:rPr>
      </w:pPr>
    </w:p>
    <w:p>
      <w:pPr>
        <w:snapToGrid w:val="0"/>
        <w:spacing w:line="540" w:lineRule="exact"/>
        <w:jc w:val="both"/>
        <w:rPr>
          <w:rFonts w:hint="eastAsia" w:ascii="黑体" w:hAnsi="黑体" w:eastAsia="黑体" w:cs="黑体"/>
          <w:sz w:val="32"/>
          <w:szCs w:val="32"/>
        </w:rPr>
      </w:pPr>
    </w:p>
    <w:p>
      <w:pPr>
        <w:snapToGrid w:val="0"/>
        <w:spacing w:line="540" w:lineRule="exact"/>
        <w:jc w:val="both"/>
        <w:rPr>
          <w:rFonts w:hint="eastAsia" w:ascii="黑体" w:hAnsi="黑体" w:eastAsia="黑体" w:cs="黑体"/>
          <w:sz w:val="32"/>
          <w:szCs w:val="32"/>
        </w:rPr>
      </w:pPr>
    </w:p>
    <w:p>
      <w:pPr>
        <w:snapToGrid w:val="0"/>
        <w:spacing w:line="540" w:lineRule="exact"/>
        <w:jc w:val="both"/>
        <w:rPr>
          <w:rFonts w:hint="eastAsia" w:ascii="黑体" w:hAnsi="黑体" w:eastAsia="黑体" w:cs="黑体"/>
          <w:sz w:val="32"/>
          <w:szCs w:val="32"/>
        </w:rPr>
      </w:pPr>
    </w:p>
    <w:p>
      <w:pPr>
        <w:pageBreakBefore w:val="0"/>
        <w:widowControl/>
        <w:kinsoku/>
        <w:wordWrap/>
        <w:overflowPunct/>
        <w:topLinePunct w:val="0"/>
        <w:autoSpaceDE/>
        <w:autoSpaceDN/>
        <w:bidi w:val="0"/>
        <w:adjustRightInd/>
        <w:snapToGrid/>
        <w:spacing w:before="0" w:beforeAutospacing="0" w:after="0" w:afterAutospacing="0" w:line="400" w:lineRule="exact"/>
        <w:jc w:val="both"/>
        <w:textAlignment w:val="baseline"/>
        <w:rPr>
          <w:rStyle w:val="5"/>
          <w:rFonts w:ascii="仿宋_GB2312" w:hAnsi="仿宋_GB2312" w:eastAsia="仿宋_GB2312" w:cs="Times New Roman"/>
          <w:b w:val="0"/>
          <w:bCs w:val="0"/>
          <w:i w:val="0"/>
          <w:caps w:val="0"/>
          <w:spacing w:val="0"/>
          <w:w w:val="100"/>
          <w:kern w:val="2"/>
          <w:sz w:val="28"/>
          <w:szCs w:val="28"/>
          <w:lang w:val="en-US" w:eastAsia="zh-CN" w:bidi="ar-SA"/>
        </w:rPr>
      </w:pPr>
    </w:p>
    <w:p>
      <w:pPr>
        <w:pageBreakBefore w:val="0"/>
        <w:widowControl/>
        <w:kinsoku/>
        <w:wordWrap/>
        <w:overflowPunct/>
        <w:topLinePunct w:val="0"/>
        <w:autoSpaceDE/>
        <w:autoSpaceDN/>
        <w:bidi w:val="0"/>
        <w:adjustRightInd/>
        <w:snapToGrid/>
        <w:spacing w:before="0" w:beforeAutospacing="0" w:after="0" w:afterAutospacing="0" w:line="400" w:lineRule="exact"/>
        <w:ind w:firstLine="3640" w:firstLineChars="1300"/>
        <w:jc w:val="both"/>
        <w:textAlignment w:val="baseline"/>
        <w:rPr>
          <w:rStyle w:val="5"/>
          <w:rFonts w:ascii="仿宋_GB2312" w:hAnsi="仿宋_GB2312" w:eastAsia="仿宋_GB2312" w:cs="Times New Roman"/>
          <w:b w:val="0"/>
          <w:bCs w:val="0"/>
          <w:i w:val="0"/>
          <w:caps w:val="0"/>
          <w:spacing w:val="0"/>
          <w:w w:val="100"/>
          <w:kern w:val="2"/>
          <w:sz w:val="28"/>
          <w:szCs w:val="28"/>
          <w:lang w:val="en-US" w:eastAsia="zh-CN" w:bidi="ar-SA"/>
        </w:rPr>
      </w:pPr>
    </w:p>
    <w:sectPr>
      <w:pgSz w:w="11906" w:h="16838"/>
      <w:pgMar w:top="646" w:right="1080" w:bottom="646" w:left="1080" w:header="851" w:footer="992" w:gutter="0"/>
      <w:lnNumType w:countBy="0"/>
      <w:pgNumType w:fmt="chineseCounting"/>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2ZkZTllMWFkMWJiNTMxNThjNWNlM2VkNjA4MmIifQ=="/>
  </w:docVars>
  <w:rsids>
    <w:rsidRoot w:val="18072791"/>
    <w:rsid w:val="01BC4C55"/>
    <w:rsid w:val="18072791"/>
    <w:rsid w:val="34BC6507"/>
    <w:rsid w:val="3C36002A"/>
    <w:rsid w:val="4BC209A0"/>
    <w:rsid w:val="63B847D6"/>
    <w:rsid w:val="7D27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Calibri" w:hAnsi="Calibri" w:eastAsia="宋体" w:cstheme="minorBidi"/>
      <w:kern w:val="2"/>
      <w:sz w:val="21"/>
      <w:szCs w:val="24"/>
      <w:lang w:val="en-US" w:eastAsia="zh-CN" w:bidi="ar-SA"/>
    </w:rPr>
  </w:style>
  <w:style w:type="character" w:customStyle="1" w:styleId="5">
    <w:name w:val="UserStyle_3"/>
    <w:link w:val="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1165</Words>
  <Characters>1187</Characters>
  <Lines>0</Lines>
  <Paragraphs>0</Paragraphs>
  <TotalTime>8</TotalTime>
  <ScaleCrop>false</ScaleCrop>
  <LinksUpToDate>false</LinksUpToDate>
  <CharactersWithSpaces>1187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2022-06-24T02:30:00Z</dcterms:created>
  <dc:creator>Administrator</dc:creator>
  <cp:lastModifiedBy>将逝的青春</cp:lastModifiedBy>
  <cp:lastPrinted>2022-06-24T03:00:00Z</cp:lastPrinted>
  <dcterms:modified xsi:type="dcterms:W3CDTF">2022-06-24T04:00:03Z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9F59C54D46E146DDA5472DE9145B2EDA</vt:lpwstr>
  </property>
</Properties>
</file>