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cs="Times New Roman"/>
          <w:b/>
          <w:bCs/>
          <w:sz w:val="32"/>
          <w:szCs w:val="32"/>
        </w:rPr>
      </w:pPr>
      <w:r>
        <w:rPr>
          <w:rFonts w:hint="default" w:ascii="Times New Roman" w:hAnsi="Times New Roman" w:cs="Times New Roman"/>
          <w:b/>
          <w:bCs/>
          <w:sz w:val="32"/>
          <w:szCs w:val="32"/>
        </w:rPr>
        <w:t>附件2</w:t>
      </w:r>
    </w:p>
    <w:p>
      <w:pPr>
        <w:widowControl/>
        <w:jc w:val="left"/>
        <w:rPr>
          <w:rFonts w:hint="default" w:ascii="Times New Roman" w:hAnsi="Times New Roman" w:cs="Times New Roman"/>
          <w:b/>
          <w:bCs/>
          <w:sz w:val="32"/>
          <w:szCs w:val="32"/>
        </w:rPr>
      </w:pPr>
    </w:p>
    <w:p>
      <w:pPr>
        <w:autoSpaceDE w:val="0"/>
        <w:autoSpaceDN w:val="0"/>
        <w:ind w:firstLine="880" w:firstLineChars="200"/>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福泉市</w:t>
      </w:r>
      <w:r>
        <w:rPr>
          <w:rFonts w:hint="default" w:ascii="Times New Roman" w:hAnsi="Times New Roman" w:eastAsia="方正小标宋简体" w:cs="Times New Roman"/>
          <w:sz w:val="44"/>
          <w:szCs w:val="44"/>
          <w:lang w:eastAsia="zh-CN"/>
        </w:rPr>
        <w:t>2022</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特岗计划</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教师招聘各学科对应学历、专业、教师资格的统一界定</w:t>
      </w:r>
    </w:p>
    <w:p>
      <w:pPr>
        <w:autoSpaceDE w:val="0"/>
        <w:autoSpaceDN w:val="0"/>
        <w:ind w:firstLine="640" w:firstLineChars="200"/>
        <w:rPr>
          <w:rFonts w:hint="default" w:ascii="Times New Roman" w:hAnsi="Times New Roman" w:eastAsia="仿宋_GB2312" w:cs="Times New Roman"/>
          <w:sz w:val="32"/>
          <w:szCs w:val="32"/>
        </w:rPr>
      </w:pPr>
    </w:p>
    <w:p>
      <w:pPr>
        <w:autoSpaceDE w:val="0"/>
        <w:autoSpaceDN w:val="0"/>
        <w:ind w:firstLine="640" w:firstLineChars="200"/>
        <w:jc w:val="left"/>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根据《贵州省</w:t>
      </w:r>
      <w:r>
        <w:rPr>
          <w:rFonts w:hint="default" w:ascii="Times New Roman" w:hAnsi="Times New Roman" w:eastAsia="仿宋_GB2312" w:cs="Times New Roman"/>
          <w:sz w:val="32"/>
          <w:szCs w:val="32"/>
          <w:lang w:eastAsia="zh-CN"/>
        </w:rPr>
        <w:t>2022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特岗计划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实施方案》和《黔南州</w:t>
      </w:r>
      <w:r>
        <w:rPr>
          <w:rFonts w:hint="default" w:ascii="Times New Roman" w:hAnsi="Times New Roman" w:eastAsia="仿宋_GB2312" w:cs="Times New Roman"/>
          <w:sz w:val="32"/>
          <w:szCs w:val="32"/>
          <w:lang w:eastAsia="zh-CN"/>
        </w:rPr>
        <w:t>2022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特岗计划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招聘方案》精神，经中共福泉市委机构编制委员会办公室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rPr>
        <w:t>福泉市教育局</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福泉市财政局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福泉市人力资源和社会保障局共同商定，</w:t>
      </w:r>
      <w:r>
        <w:rPr>
          <w:rFonts w:hint="default" w:ascii="Times New Roman" w:hAnsi="Times New Roman" w:eastAsia="仿宋_GB2312" w:cs="Times New Roman"/>
          <w:sz w:val="32"/>
          <w:szCs w:val="32"/>
          <w:lang w:eastAsia="zh-CN"/>
        </w:rPr>
        <w:t>2022</w:t>
      </w:r>
      <w:r>
        <w:rPr>
          <w:rFonts w:hint="default" w:ascii="Times New Roman" w:hAnsi="Times New Roman" w:eastAsia="仿宋_GB2312" w:cs="Times New Roman"/>
          <w:sz w:val="32"/>
          <w:szCs w:val="32"/>
        </w:rPr>
        <w:t>年福泉市特岗教师招聘各学科对应学历、专业、教师资格的统一界定如下：</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一、语文（</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取得报考学段及以上语文教师资格）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本科：中国语言文学类（汉语言文学、汉语言、汉语国际教育、中国少数民族语言文学、古典文献学、应用语言学、秘书学）。小学教育（限报小学语文）、华文教育、人文教育、教育学、初等教育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二、数学（</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取得报考学段及以上数学教师资格）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本科：数学类（数学与应用数学、信息与计算科学、数理基础科学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小学教育（限报小学数学）、教育学、初等教育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三、英语（</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取得报考学段及以上英语教师资格）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本科：英语、翻译、商务英语、旅游英语、英语教育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四、物理（</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取得报考学段及以上物理教师资格）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本科：物理学类（物理学、应用物理学、核物理、声学）</w:t>
      </w:r>
    </w:p>
    <w:p>
      <w:pPr>
        <w:numPr>
          <w:ilvl w:val="0"/>
          <w:numId w:val="1"/>
        </w:numPr>
        <w:autoSpaceDE w:val="0"/>
        <w:autoSpaceDN w:val="0"/>
        <w:spacing w:before="120" w:beforeLines="50"/>
        <w:ind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化学</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lang w:val="en-US" w:eastAsia="zh-CN"/>
        </w:rPr>
        <w:t>普通高校本科及以上学历；取得报考学段及以上化学教师资格</w:t>
      </w:r>
      <w:r>
        <w:rPr>
          <w:rFonts w:hint="eastAsia" w:ascii="Times New Roman" w:hAnsi="Times New Roman" w:eastAsia="仿宋_GB2312" w:cs="Times New Roman"/>
          <w:b/>
          <w:sz w:val="32"/>
          <w:szCs w:val="32"/>
          <w:lang w:val="en-US" w:eastAsia="zh-CN"/>
        </w:rPr>
        <w:t>）</w:t>
      </w:r>
    </w:p>
    <w:p>
      <w:pPr>
        <w:pStyle w:val="2"/>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硕士研究生:不限所学专业</w:t>
      </w:r>
    </w:p>
    <w:p>
      <w:pPr>
        <w:pStyle w:val="2"/>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本科:化学类(化学、应用化学、化学生物学、分子、科学与工程、能源化学)、化学教育</w:t>
      </w:r>
    </w:p>
    <w:p>
      <w:pPr>
        <w:numPr>
          <w:ilvl w:val="0"/>
          <w:numId w:val="1"/>
        </w:numPr>
        <w:autoSpaceDE w:val="0"/>
        <w:autoSpaceDN w:val="0"/>
        <w:spacing w:before="120" w:beforeLines="50"/>
        <w:ind w:firstLine="643" w:firstLineChars="200"/>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val="en-US" w:eastAsia="zh-CN"/>
        </w:rPr>
        <w:t>地理</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
          <w:bCs w:val="0"/>
          <w:sz w:val="32"/>
          <w:szCs w:val="32"/>
          <w:lang w:val="en-US" w:eastAsia="zh-CN"/>
        </w:rPr>
        <w:t>普通高校本科及以上学历</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bCs w:val="0"/>
          <w:sz w:val="32"/>
          <w:szCs w:val="32"/>
        </w:rPr>
        <w:t>取得报考学段及以上地理教师资格)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地理科学类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地理科学、自然地理与资源环境、人文地理与城乡规划、地理信息科学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人文教育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地理教育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七</w:t>
      </w:r>
      <w:r>
        <w:rPr>
          <w:rFonts w:hint="default" w:ascii="Times New Roman" w:hAnsi="Times New Roman" w:eastAsia="仿宋_GB2312" w:cs="Times New Roman"/>
          <w:b/>
          <w:sz w:val="32"/>
          <w:szCs w:val="32"/>
        </w:rPr>
        <w:t>、历史（</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取得报考学段及以上历史教师资格）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本科：历史学类（历史学、世界史、考古学、文物与博物馆学、文物保护技术、外国语言与外国历史）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八</w:t>
      </w:r>
      <w:r>
        <w:rPr>
          <w:rFonts w:hint="default" w:ascii="Times New Roman" w:hAnsi="Times New Roman" w:eastAsia="仿宋_GB2312" w:cs="Times New Roman"/>
          <w:b/>
          <w:sz w:val="32"/>
          <w:szCs w:val="32"/>
        </w:rPr>
        <w:t>、政治</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道德与法治</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取得报考学段及以上思想政治、思想政治教育、思想品德、道德与法治教师资格）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马克思主义理论类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科学社会主义、中国共产党历史、思想政治教育、马克思主义理论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政治学类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政治学与行政学、国际政治、外交学、国际事务与国际关系、政治学、经济学与哲学、国际组织与全球治理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初等教育、义务教育、思想政治教育、政治教育。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九</w:t>
      </w:r>
      <w:r>
        <w:rPr>
          <w:rFonts w:hint="default" w:ascii="Times New Roman" w:hAnsi="Times New Roman" w:eastAsia="仿宋_GB2312" w:cs="Times New Roman"/>
          <w:b/>
          <w:sz w:val="32"/>
          <w:szCs w:val="32"/>
        </w:rPr>
        <w:t>、音乐（</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取得报考学段及以上音乐教师资格）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本科：音乐与舞蹈学类（音乐表演、音乐学、作曲与作曲技术理论、舞蹈表演、舞蹈学、舞蹈编导）、艺术教育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十</w:t>
      </w:r>
      <w:r>
        <w:rPr>
          <w:rFonts w:hint="default" w:ascii="Times New Roman" w:hAnsi="Times New Roman" w:eastAsia="仿宋_GB2312" w:cs="Times New Roman"/>
          <w:b/>
          <w:sz w:val="32"/>
          <w:szCs w:val="32"/>
        </w:rPr>
        <w:t>、体育（</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取得报考学段及以上体育或体育与健康教师资格）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本科：体育学类（体育教育、运动训练、社会体育指导与管理、武术与民族传统体育、运动人体科学、运动康复、休闲体育）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十一</w:t>
      </w:r>
      <w:r>
        <w:rPr>
          <w:rFonts w:hint="default" w:ascii="Times New Roman" w:hAnsi="Times New Roman" w:eastAsia="仿宋_GB2312" w:cs="Times New Roman"/>
          <w:b/>
          <w:sz w:val="32"/>
          <w:szCs w:val="32"/>
        </w:rPr>
        <w:t>、美术（</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取得报考学段及以上美术教师资格）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本科：美术学类（美术学、绘画、雕塑、摄影、书法学、中国画）；设计学类（艺术设计学、视觉传达设计、环境设计、产品设计、服装与服饰设计、公共艺术、工艺美术、数字媒体艺术、艺术与科技）</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w:t>
      </w:r>
      <w:r>
        <w:rPr>
          <w:rFonts w:hint="default" w:ascii="Times New Roman" w:hAnsi="Times New Roman" w:eastAsia="仿宋_GB2312" w:cs="Times New Roman"/>
          <w:b/>
          <w:sz w:val="32"/>
          <w:szCs w:val="32"/>
          <w:lang w:val="en-US" w:eastAsia="zh-CN"/>
        </w:rPr>
        <w:t>二</w:t>
      </w:r>
      <w:r>
        <w:rPr>
          <w:rFonts w:hint="default" w:ascii="Times New Roman" w:hAnsi="Times New Roman" w:eastAsia="仿宋_GB2312" w:cs="Times New Roman"/>
          <w:b/>
          <w:sz w:val="32"/>
          <w:szCs w:val="32"/>
        </w:rPr>
        <w:t>、信息技术（</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取得报考学段及以上信息技术教师资格）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科：计算机类（计算机科学与技术、软件工程、网络工程、信息安全、物联网工程、数字媒体技术、智能科学与技术、空间信息与数字技术、电子与计算机工程）、教育技术学、教育信息技术、现代信息技术教育、出版与电脑编辑技术、互联网广告设计、电脑艺术设计、信息与计算科学、计算数学及其应用软件、信息科学、电子信息科学与技术、微电子学、信息安全、网络与信息安全、计算机应用及安全管理、计算机与自动检测、网络工程、自动化、电子信息工程、通信工程、计算机科学与技术、电子科学与技术、信息工程、软件工程、微电子技术、应用电子技术、计算机及应用、计算机软件、计算机科学教育、电子与信息技术、计算机通信、计算机应用技术、计算机应用与维护、办公自动化设备运行与维修、通信技术、电子技术及微机应用、微型计算机及应用、办公自动化技术、计算机与信息管理、计算机辅助机械设计、计算机与邮政通信、信息处理与自动化、电器与电脑、数控技术及应用、网络技术与信息处理、计算机网络与软件应用、电子工程、计算机制图、电脑图文处理与制版、广告电脑制作、计算机网络技术、多媒体与网络技术、信息与多媒体技术、信息及通信网络应用技术、计算机网络工程与管理、计算机美术设计、计算机图形图像处理、计算机组装与维修、工厂计算机集中控制、计算机辅助设计、计算机控制技术、机电设备及微机应用、计算机系统维护技术、计算机辅助制造工艺、微电子控制技术、数据库应用与信息管理、计算机辅助设计与制造、信息管理与信息系统、经济信息管理与计算机应用、企业信息计算机管理</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w:t>
      </w:r>
      <w:r>
        <w:rPr>
          <w:rFonts w:hint="default" w:ascii="Times New Roman" w:hAnsi="Times New Roman" w:eastAsia="仿宋_GB2312" w:cs="Times New Roman"/>
          <w:b/>
          <w:sz w:val="32"/>
          <w:szCs w:val="32"/>
          <w:lang w:val="en-US" w:eastAsia="zh-CN"/>
        </w:rPr>
        <w:t>三</w:t>
      </w:r>
      <w:r>
        <w:rPr>
          <w:rFonts w:hint="default" w:ascii="Times New Roman" w:hAnsi="Times New Roman" w:eastAsia="仿宋_GB2312" w:cs="Times New Roman"/>
          <w:b/>
          <w:sz w:val="32"/>
          <w:szCs w:val="32"/>
        </w:rPr>
        <w:t>、科学（</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sz w:val="32"/>
          <w:szCs w:val="32"/>
        </w:rPr>
        <w:t>取得小学或初中科学教师资格；高中通用技术或综合实践活动教师资格；初中</w:t>
      </w:r>
      <w:r>
        <w:rPr>
          <w:rFonts w:hint="default" w:ascii="Times New Roman" w:hAnsi="Times New Roman" w:eastAsia="仿宋_GB2312" w:cs="Times New Roman"/>
          <w:b/>
          <w:sz w:val="32"/>
          <w:szCs w:val="32"/>
          <w:lang w:val="en-US" w:eastAsia="zh-CN"/>
        </w:rPr>
        <w:t>及以上</w:t>
      </w:r>
      <w:r>
        <w:rPr>
          <w:rFonts w:hint="default" w:ascii="Times New Roman" w:hAnsi="Times New Roman" w:eastAsia="仿宋_GB2312" w:cs="Times New Roman"/>
          <w:b/>
          <w:sz w:val="32"/>
          <w:szCs w:val="32"/>
        </w:rPr>
        <w:t>物理、化学、生物教师资格）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本科：科学教育；物理学类专业（物理学、 应用物理学、核物理、声学）；化学类专业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化学、应用化学、化学生物学、分子科学与工程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；生物科学类专业 (生物科学、生物技术、生物信息学、生态学）</w:t>
      </w:r>
    </w:p>
    <w:p>
      <w:pPr>
        <w:numPr>
          <w:ilvl w:val="0"/>
          <w:numId w:val="2"/>
        </w:numPr>
        <w:ind w:left="640" w:leftChars="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心理健康(</w:t>
      </w:r>
      <w:r>
        <w:rPr>
          <w:rFonts w:hint="default" w:ascii="Times New Roman" w:hAnsi="Times New Roman" w:eastAsia="仿宋_GB2312" w:cs="Times New Roman"/>
          <w:b/>
          <w:sz w:val="32"/>
          <w:szCs w:val="32"/>
          <w:lang w:val="en-US" w:eastAsia="zh-CN"/>
        </w:rPr>
        <w:t>普通高校本科及以上学历；</w:t>
      </w:r>
      <w:r>
        <w:rPr>
          <w:rFonts w:hint="default" w:ascii="Times New Roman" w:hAnsi="Times New Roman" w:eastAsia="仿宋_GB2312" w:cs="Times New Roman"/>
          <w:b/>
          <w:bCs/>
          <w:sz w:val="32"/>
          <w:szCs w:val="32"/>
          <w:lang w:val="en-US" w:eastAsia="zh-CN"/>
        </w:rPr>
        <w:t>取得报考学段</w:t>
      </w:r>
    </w:p>
    <w:p>
      <w:pPr>
        <w:numPr>
          <w:ilvl w:val="0"/>
          <w:numId w:val="0"/>
        </w:numPr>
        <w:rPr>
          <w:rFonts w:hint="default" w:ascii="Times New Roman" w:hAnsi="Times New Roman" w:cs="Times New Roman"/>
          <w:lang w:val="en-US" w:eastAsia="zh-CN"/>
        </w:rPr>
      </w:pPr>
      <w:r>
        <w:rPr>
          <w:rFonts w:hint="default" w:ascii="Times New Roman" w:hAnsi="Times New Roman" w:eastAsia="仿宋_GB2312" w:cs="Times New Roman"/>
          <w:b/>
          <w:bCs/>
          <w:sz w:val="32"/>
          <w:szCs w:val="32"/>
          <w:lang w:val="en-US" w:eastAsia="zh-CN"/>
        </w:rPr>
        <w:t>及以上心理健康教师资格)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硕士研究生：不限所学专业</w:t>
      </w:r>
    </w:p>
    <w:p>
      <w:pPr>
        <w:autoSpaceDE w:val="0"/>
        <w:autoSpaceDN w:val="0"/>
        <w:spacing w:before="120" w:beforeLines="50"/>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本科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心理学类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心理学、应用心理学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、小学教育</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取得心理健康教师资格或全科教师资格，限报小学心理健康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、心理健康教育、应用心理学、心理学</w:t>
      </w:r>
      <w:r>
        <w:rPr>
          <w:rFonts w:hint="eastAsia" w:ascii="Times New Roman" w:hAnsi="Times New Roman" w:eastAsia="仿宋_GB2312" w:cs="Times New Roman"/>
          <w:sz w:val="32"/>
          <w:szCs w:val="32"/>
          <w:lang w:val="en-US" w:eastAsia="zh-CN"/>
        </w:rPr>
        <w:t>、心理咨询与心理健康教育</w:t>
      </w:r>
    </w:p>
    <w:p>
      <w:pPr>
        <w:autoSpaceDE w:val="0"/>
        <w:autoSpaceDN w:val="0"/>
        <w:spacing w:before="120" w:beforeLines="50"/>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w:t>
      </w:r>
      <w:r>
        <w:rPr>
          <w:rFonts w:hint="default" w:ascii="Times New Roman" w:hAnsi="Times New Roman" w:eastAsia="仿宋_GB2312" w:cs="Times New Roman"/>
          <w:b/>
          <w:sz w:val="32"/>
          <w:szCs w:val="32"/>
          <w:lang w:val="en-US" w:eastAsia="zh-CN"/>
        </w:rPr>
        <w:t>五</w:t>
      </w:r>
      <w:r>
        <w:rPr>
          <w:rFonts w:hint="default" w:ascii="Times New Roman" w:hAnsi="Times New Roman" w:eastAsia="仿宋_GB2312" w:cs="Times New Roman"/>
          <w:b/>
          <w:sz w:val="32"/>
          <w:szCs w:val="32"/>
        </w:rPr>
        <w:t>、幼儿园（</w:t>
      </w:r>
      <w:r>
        <w:rPr>
          <w:rFonts w:hint="default" w:ascii="Times New Roman" w:hAnsi="Times New Roman" w:eastAsia="仿宋_GB2312" w:cs="Times New Roman"/>
          <w:b/>
          <w:sz w:val="32"/>
          <w:szCs w:val="32"/>
          <w:lang w:val="en-US" w:eastAsia="zh-CN"/>
        </w:rPr>
        <w:t>大专及以上学历；</w:t>
      </w:r>
      <w:r>
        <w:rPr>
          <w:rFonts w:hint="default" w:ascii="Times New Roman" w:hAnsi="Times New Roman" w:eastAsia="仿宋_GB2312" w:cs="Times New Roman"/>
          <w:b/>
          <w:sz w:val="32"/>
          <w:szCs w:val="32"/>
        </w:rPr>
        <w:t>取得幼儿园或学前教育教师资格）</w:t>
      </w:r>
    </w:p>
    <w:p>
      <w:pPr>
        <w:autoSpaceDE w:val="0"/>
        <w:autoSpaceDN w:val="0"/>
        <w:spacing w:before="120" w:beforeLines="5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学前教育、幼儿教育、幼儿师范、幼儿艺术教育、幼儿艺体教育、音乐学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学前教育师资</w:t>
      </w:r>
      <w:r>
        <w:rPr>
          <w:rFonts w:hint="eastAsia" w:ascii="Times New Roman" w:hAnsi="Times New Roman" w:eastAsia="仿宋_GB2312" w:cs="Times New Roman"/>
          <w:sz w:val="32"/>
          <w:szCs w:val="32"/>
          <w:lang w:eastAsia="zh-CN"/>
        </w:rPr>
        <w:t>）</w:t>
      </w:r>
    </w:p>
    <w:p>
      <w:pPr>
        <w:autoSpaceDE w:val="0"/>
        <w:autoSpaceDN w:val="0"/>
        <w:spacing w:before="120" w:beforeLines="50"/>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高等师范专科和非师范院校师范类教育专业大专学历，其中：非师范类院校师范教育专业大专学历需提供教育主管部门批准为师范类教育专业的文件（或提供成绩单，成绩单含有教育学、教育心理学、教材教法、教育实习课程）。</w:t>
      </w:r>
    </w:p>
    <w:p>
      <w:pPr>
        <w:autoSpaceDE w:val="0"/>
        <w:autoSpaceDN w:val="0"/>
        <w:spacing w:before="120" w:beforeLines="50"/>
        <w:ind w:firstLine="640" w:firstLineChars="200"/>
        <w:rPr>
          <w:rFonts w:hint="default" w:ascii="Times New Roman" w:hAnsi="Times New Roman" w:eastAsia="仿宋_GB2312" w:cs="Times New Roman"/>
          <w:sz w:val="32"/>
          <w:szCs w:val="32"/>
        </w:rPr>
      </w:pPr>
    </w:p>
    <w:p>
      <w:pPr>
        <w:autoSpaceDE w:val="0"/>
        <w:autoSpaceDN w:val="0"/>
        <w:spacing w:before="120" w:beforeLines="50"/>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特别说明：</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i w:val="0"/>
          <w:iCs w:val="0"/>
          <w:caps w:val="0"/>
          <w:color w:val="303133"/>
          <w:spacing w:val="0"/>
          <w:sz w:val="32"/>
          <w:szCs w:val="32"/>
          <w:u w:val="none"/>
          <w:shd w:val="clear" w:color="auto" w:fill="FFFFFF"/>
        </w:rPr>
      </w:pPr>
      <w:r>
        <w:rPr>
          <w:rFonts w:hint="default" w:ascii="Times New Roman" w:hAnsi="Times New Roman" w:eastAsia="仿宋_GB2312" w:cs="Times New Roman"/>
          <w:b w:val="0"/>
          <w:bCs w:val="0"/>
          <w:i w:val="0"/>
          <w:iCs w:val="0"/>
          <w:caps w:val="0"/>
          <w:color w:val="303133"/>
          <w:spacing w:val="0"/>
          <w:sz w:val="32"/>
          <w:szCs w:val="32"/>
          <w:u w:val="none"/>
          <w:shd w:val="clear" w:color="auto" w:fill="FFFFFF"/>
          <w:lang w:val="en-US" w:eastAsia="zh-CN"/>
        </w:rPr>
        <w:t>1.</w:t>
      </w:r>
      <w:r>
        <w:rPr>
          <w:rFonts w:hint="default" w:ascii="Times New Roman" w:hAnsi="Times New Roman" w:eastAsia="仿宋_GB2312" w:cs="Times New Roman"/>
          <w:b w:val="0"/>
          <w:bCs w:val="0"/>
          <w:i w:val="0"/>
          <w:iCs w:val="0"/>
          <w:caps w:val="0"/>
          <w:color w:val="303133"/>
          <w:spacing w:val="0"/>
          <w:sz w:val="32"/>
          <w:szCs w:val="32"/>
          <w:u w:val="none"/>
          <w:shd w:val="clear" w:color="auto" w:fill="FFFFFF"/>
        </w:rPr>
        <w:t>如果对专业存在争议，以教育部“学信网”查询的考生当年高考录取专业名称为准；</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i w:val="0"/>
          <w:iCs w:val="0"/>
          <w:caps w:val="0"/>
          <w:color w:val="303133"/>
          <w:spacing w:val="0"/>
          <w:sz w:val="32"/>
          <w:szCs w:val="32"/>
          <w:u w:val="none"/>
        </w:rPr>
      </w:pPr>
      <w:r>
        <w:rPr>
          <w:rFonts w:hint="default" w:ascii="Times New Roman" w:hAnsi="Times New Roman" w:eastAsia="仿宋_GB2312" w:cs="Times New Roman"/>
          <w:b w:val="0"/>
          <w:bCs w:val="0"/>
          <w:i w:val="0"/>
          <w:iCs w:val="0"/>
          <w:caps w:val="0"/>
          <w:color w:val="303133"/>
          <w:spacing w:val="0"/>
          <w:sz w:val="32"/>
          <w:szCs w:val="32"/>
          <w:u w:val="none"/>
          <w:shd w:val="clear" w:color="auto" w:fill="FFFFFF"/>
        </w:rPr>
        <w:t>2.XX专业</w:t>
      </w:r>
      <w:r>
        <w:rPr>
          <w:rFonts w:hint="eastAsia" w:ascii="Times New Roman" w:hAnsi="Times New Roman" w:eastAsia="仿宋_GB2312" w:cs="Times New Roman"/>
          <w:b w:val="0"/>
          <w:bCs w:val="0"/>
          <w:i w:val="0"/>
          <w:iCs w:val="0"/>
          <w:caps w:val="0"/>
          <w:color w:val="303133"/>
          <w:spacing w:val="0"/>
          <w:sz w:val="32"/>
          <w:szCs w:val="32"/>
          <w:u w:val="none"/>
          <w:shd w:val="clear" w:color="auto" w:fill="FFFFFF"/>
          <w:lang w:eastAsia="zh-CN"/>
        </w:rPr>
        <w:t>（</w:t>
      </w:r>
      <w:r>
        <w:rPr>
          <w:rFonts w:hint="default" w:ascii="Times New Roman" w:hAnsi="Times New Roman" w:eastAsia="仿宋_GB2312" w:cs="Times New Roman"/>
          <w:b w:val="0"/>
          <w:bCs w:val="0"/>
          <w:i w:val="0"/>
          <w:iCs w:val="0"/>
          <w:caps w:val="0"/>
          <w:color w:val="303133"/>
          <w:spacing w:val="0"/>
          <w:sz w:val="32"/>
          <w:szCs w:val="32"/>
          <w:u w:val="none"/>
          <w:shd w:val="clear" w:color="auto" w:fill="FFFFFF"/>
        </w:rPr>
        <w:t>XX师资方向、XX教育方向、XX教育、XX方向</w:t>
      </w:r>
      <w:r>
        <w:rPr>
          <w:rFonts w:hint="eastAsia" w:ascii="Times New Roman" w:hAnsi="Times New Roman" w:eastAsia="仿宋_GB2312" w:cs="Times New Roman"/>
          <w:b w:val="0"/>
          <w:bCs w:val="0"/>
          <w:i w:val="0"/>
          <w:iCs w:val="0"/>
          <w:caps w:val="0"/>
          <w:color w:val="303133"/>
          <w:spacing w:val="0"/>
          <w:sz w:val="32"/>
          <w:szCs w:val="32"/>
          <w:u w:val="none"/>
          <w:shd w:val="clear" w:color="auto" w:fill="FFFFFF"/>
          <w:lang w:eastAsia="zh-CN"/>
        </w:rPr>
        <w:t>）</w:t>
      </w:r>
      <w:r>
        <w:rPr>
          <w:rFonts w:hint="default" w:ascii="Times New Roman" w:hAnsi="Times New Roman" w:eastAsia="仿宋_GB2312" w:cs="Times New Roman"/>
          <w:b w:val="0"/>
          <w:bCs w:val="0"/>
          <w:i w:val="0"/>
          <w:iCs w:val="0"/>
          <w:caps w:val="0"/>
          <w:color w:val="303133"/>
          <w:spacing w:val="0"/>
          <w:sz w:val="32"/>
          <w:szCs w:val="32"/>
          <w:u w:val="none"/>
          <w:shd w:val="clear" w:color="auto" w:fill="FFFFFF"/>
        </w:rPr>
        <w:t>，如果</w:t>
      </w:r>
      <w:r>
        <w:rPr>
          <w:rFonts w:hint="eastAsia" w:ascii="Times New Roman" w:hAnsi="Times New Roman" w:eastAsia="仿宋_GB2312" w:cs="Times New Roman"/>
          <w:b w:val="0"/>
          <w:bCs w:val="0"/>
          <w:i w:val="0"/>
          <w:iCs w:val="0"/>
          <w:caps w:val="0"/>
          <w:color w:val="303133"/>
          <w:spacing w:val="0"/>
          <w:sz w:val="32"/>
          <w:szCs w:val="32"/>
          <w:u w:val="none"/>
          <w:shd w:val="clear" w:color="auto" w:fill="FFFFFF"/>
          <w:lang w:eastAsia="zh-CN"/>
        </w:rPr>
        <w:t>（</w:t>
      </w:r>
      <w:r>
        <w:rPr>
          <w:rFonts w:hint="default" w:ascii="Times New Roman" w:hAnsi="Times New Roman" w:eastAsia="仿宋_GB2312" w:cs="Times New Roman"/>
          <w:b w:val="0"/>
          <w:bCs w:val="0"/>
          <w:i w:val="0"/>
          <w:iCs w:val="0"/>
          <w:caps w:val="0"/>
          <w:color w:val="303133"/>
          <w:spacing w:val="0"/>
          <w:sz w:val="32"/>
          <w:szCs w:val="32"/>
          <w:u w:val="none"/>
          <w:shd w:val="clear" w:color="auto" w:fill="FFFFFF"/>
        </w:rPr>
        <w:t>XX师资方向、XX教育方向、XX教育、XX方向</w:t>
      </w:r>
      <w:r>
        <w:rPr>
          <w:rFonts w:hint="eastAsia" w:ascii="Times New Roman" w:hAnsi="Times New Roman" w:eastAsia="仿宋_GB2312" w:cs="Times New Roman"/>
          <w:b w:val="0"/>
          <w:bCs w:val="0"/>
          <w:i w:val="0"/>
          <w:iCs w:val="0"/>
          <w:caps w:val="0"/>
          <w:color w:val="303133"/>
          <w:spacing w:val="0"/>
          <w:sz w:val="32"/>
          <w:szCs w:val="32"/>
          <w:u w:val="none"/>
          <w:shd w:val="clear" w:color="auto" w:fill="FFFFFF"/>
          <w:lang w:eastAsia="zh-CN"/>
        </w:rPr>
        <w:t>）</w:t>
      </w:r>
      <w:r>
        <w:rPr>
          <w:rFonts w:hint="default" w:ascii="Times New Roman" w:hAnsi="Times New Roman" w:eastAsia="仿宋_GB2312" w:cs="Times New Roman"/>
          <w:b w:val="0"/>
          <w:bCs w:val="0"/>
          <w:i w:val="0"/>
          <w:iCs w:val="0"/>
          <w:caps w:val="0"/>
          <w:color w:val="303133"/>
          <w:spacing w:val="0"/>
          <w:sz w:val="32"/>
          <w:szCs w:val="32"/>
          <w:u w:val="none"/>
          <w:shd w:val="clear" w:color="auto" w:fill="FFFFFF"/>
        </w:rPr>
        <w:t>与所报考学科一致，可以报考；</w:t>
      </w:r>
    </w:p>
    <w:p>
      <w:pPr>
        <w:pStyle w:val="3"/>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i w:val="0"/>
          <w:iCs w:val="0"/>
          <w:caps w:val="0"/>
          <w:color w:val="303133"/>
          <w:spacing w:val="0"/>
          <w:sz w:val="32"/>
          <w:szCs w:val="32"/>
          <w:u w:val="none"/>
          <w:shd w:val="clear" w:color="auto" w:fill="FFFFFF"/>
          <w:lang w:val="en-US" w:eastAsia="zh-CN"/>
        </w:rPr>
        <w:t>3.</w:t>
      </w:r>
      <w:r>
        <w:rPr>
          <w:rFonts w:hint="default" w:ascii="Times New Roman" w:hAnsi="Times New Roman" w:eastAsia="仿宋_GB2312" w:cs="Times New Roman"/>
          <w:b w:val="0"/>
          <w:bCs w:val="0"/>
          <w:i w:val="0"/>
          <w:iCs w:val="0"/>
          <w:caps w:val="0"/>
          <w:color w:val="303133"/>
          <w:spacing w:val="0"/>
          <w:sz w:val="32"/>
          <w:szCs w:val="32"/>
          <w:u w:val="none"/>
          <w:shd w:val="clear" w:color="auto" w:fill="FFFFFF"/>
        </w:rPr>
        <w:t>《普通高等学校本科专业目录新旧专业对照表》2012版、《普通高等学校高等职业教育（专科）专业目录新旧专业对照表》中新二级学科专业包含的原二级学科专业，按新二级学科专业对待</w:t>
      </w:r>
      <w:r>
        <w:rPr>
          <w:rFonts w:hint="default" w:ascii="Times New Roman" w:hAnsi="Times New Roman" w:eastAsia="仿宋_GB2312" w:cs="Times New Roman"/>
          <w:b w:val="0"/>
          <w:bCs w:val="0"/>
          <w:i w:val="0"/>
          <w:iCs w:val="0"/>
          <w:caps w:val="0"/>
          <w:color w:val="303133"/>
          <w:spacing w:val="0"/>
          <w:sz w:val="32"/>
          <w:szCs w:val="32"/>
          <w:u w:val="none"/>
          <w:shd w:val="clear" w:color="auto" w:fill="FFFFFF"/>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DC4C6"/>
    <w:multiLevelType w:val="singleLevel"/>
    <w:tmpl w:val="886DC4C6"/>
    <w:lvl w:ilvl="0" w:tentative="0">
      <w:start w:val="5"/>
      <w:numFmt w:val="chineseCounting"/>
      <w:suff w:val="nothing"/>
      <w:lvlText w:val="%1、"/>
      <w:lvlJc w:val="left"/>
      <w:rPr>
        <w:rFonts w:hint="eastAsia"/>
      </w:rPr>
    </w:lvl>
  </w:abstractNum>
  <w:abstractNum w:abstractNumId="1">
    <w:nsid w:val="33F50A9C"/>
    <w:multiLevelType w:val="singleLevel"/>
    <w:tmpl w:val="33F50A9C"/>
    <w:lvl w:ilvl="0" w:tentative="0">
      <w:start w:val="1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GYxMjBmMzY2MjMwOTZlZTY1MWQ3ZmFmY2Q1NDUifQ=="/>
  </w:docVars>
  <w:rsids>
    <w:rsidRoot w:val="00000000"/>
    <w:rsid w:val="3ACA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Lines="0" w:beforeAutospacing="0"/>
    </w:pPr>
    <w:rPr>
      <w:rFonts w:ascii="Arial" w:hAnsi="Arial"/>
      <w:sz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2022-06-28T10:20:00Z</dcterms:created>
  <dc:creator>福泉大数据应用中心（4-4）</dc:creator>
  <cp:lastModifiedBy>止于终老 </cp:lastModifiedBy>
  <dcterms:modified xsi:type="dcterms:W3CDTF">2022-06-28T10:20:15Z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01B90F01BDF84136B0EC4C35090DAA1B</vt:lpwstr>
  </property>
</Properties>
</file>